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A1" w:rsidRPr="006050A2" w:rsidRDefault="00824FFC" w:rsidP="00824FFC">
      <w:pPr>
        <w:pStyle w:val="Heading1a"/>
        <w:rPr>
          <w:b w:val="0"/>
        </w:rPr>
      </w:pPr>
      <w:r w:rsidRPr="006050A2">
        <w:rPr>
          <w:b w:val="0"/>
        </w:rPr>
        <w:t>Corporate Core</w:t>
      </w:r>
    </w:p>
    <w:p w:rsidR="008871A1" w:rsidRPr="00CC46A6" w:rsidRDefault="009B57A1" w:rsidP="008871A1">
      <w:pPr>
        <w:rPr>
          <w:rFonts w:cs="Arial"/>
        </w:rPr>
      </w:pPr>
      <w:r>
        <w:rPr>
          <w:rFonts w:cs="Arial"/>
          <w:noProof/>
        </w:rPr>
        <mc:AlternateContent>
          <mc:Choice Requires="wps">
            <w:drawing>
              <wp:anchor distT="0" distB="0" distL="114300" distR="114300" simplePos="0" relativeHeight="251661312" behindDoc="0" locked="0" layoutInCell="1" allowOverlap="1" wp14:anchorId="60349CC2" wp14:editId="5D6EAA5F">
                <wp:simplePos x="0" y="0"/>
                <wp:positionH relativeFrom="column">
                  <wp:posOffset>-114300</wp:posOffset>
                </wp:positionH>
                <wp:positionV relativeFrom="paragraph">
                  <wp:posOffset>106680</wp:posOffset>
                </wp:positionV>
                <wp:extent cx="2057400" cy="113665"/>
                <wp:effectExtent l="0" t="1905" r="0" b="8255"/>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665"/>
                        </a:xfrm>
                        <a:prstGeom prst="rect">
                          <a:avLst/>
                        </a:prstGeom>
                        <a:solidFill>
                          <a:srgbClr val="599F46">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445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9pt;margin-top:8.4pt;width:162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" fillcolor="#599f46" stroked="f">
                <v:fill opacity="16448f"/>
                <v:textbox>
                  <w:txbxContent>
                    <w:p w:rsidR="00DA2553" w:rsidRDefault="00DA2553" w:rsidP="0044539A"/>
                  </w:txbxContent>
                </v:textbox>
              </v:shape>
            </w:pict>
          </mc:Fallback>
        </mc:AlternateContent>
      </w:r>
    </w:p>
    <w:p w:rsidR="008871A1" w:rsidRPr="00CC46A6" w:rsidRDefault="009B57A1" w:rsidP="008871A1">
      <w:pPr>
        <w:rPr>
          <w:rFonts w:cs="Arial"/>
        </w:rPr>
      </w:pPr>
      <w:r>
        <w:rPr>
          <w:rFonts w:cs="Arial"/>
          <w:noProof/>
        </w:rPr>
        <mc:AlternateContent>
          <mc:Choice Requires="wps">
            <w:drawing>
              <wp:anchor distT="0" distB="0" distL="114300" distR="114300" simplePos="0" relativeHeight="251663360" behindDoc="0" locked="0" layoutInCell="1" allowOverlap="1" wp14:anchorId="798AEDED" wp14:editId="61D6A11F">
                <wp:simplePos x="0" y="0"/>
                <wp:positionH relativeFrom="column">
                  <wp:posOffset>-152400</wp:posOffset>
                </wp:positionH>
                <wp:positionV relativeFrom="paragraph">
                  <wp:posOffset>1866900</wp:posOffset>
                </wp:positionV>
                <wp:extent cx="6858000" cy="114300"/>
                <wp:effectExtent l="0" t="0" r="0" b="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
                        </a:xfrm>
                        <a:prstGeom prst="rect">
                          <a:avLst/>
                        </a:prstGeom>
                        <a:solidFill>
                          <a:srgbClr val="599F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824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2pt;margin-top:147pt;width:54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" fillcolor="#599f46" stroked="f">
                <v:textbox>
                  <w:txbxContent>
                    <w:p w:rsidR="00DA2553" w:rsidRDefault="00DA2553" w:rsidP="00824FFC"/>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14:anchorId="01EFFE0E" wp14:editId="6EF1FFC1">
                <wp:simplePos x="0" y="0"/>
                <wp:positionH relativeFrom="column">
                  <wp:posOffset>-152400</wp:posOffset>
                </wp:positionH>
                <wp:positionV relativeFrom="paragraph">
                  <wp:posOffset>6781800</wp:posOffset>
                </wp:positionV>
                <wp:extent cx="6854190" cy="2171700"/>
                <wp:effectExtent l="0" t="0" r="381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171700"/>
                        </a:xfrm>
                        <a:prstGeom prst="rect">
                          <a:avLst/>
                        </a:prstGeom>
                        <a:solidFill>
                          <a:srgbClr val="599F46">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824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2pt;margin-top:534pt;width:539.7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" fillcolor="#599f46" stroked="f">
                <v:fill opacity="49087f"/>
                <v:textbox>
                  <w:txbxContent>
                    <w:p w:rsidR="00DA2553" w:rsidRDefault="00DA2553" w:rsidP="00824FFC"/>
                  </w:txbxContent>
                </v:textbox>
              </v:shape>
            </w:pict>
          </mc:Fallback>
        </mc:AlternateContent>
      </w:r>
    </w:p>
    <w:p w:rsidR="008871A1" w:rsidRPr="00CC46A6" w:rsidRDefault="008871A1" w:rsidP="001F5E63"/>
    <w:p w:rsidR="008871A1" w:rsidRPr="00CC46A6" w:rsidRDefault="009B57A1" w:rsidP="008871A1">
      <w:pPr>
        <w:rPr>
          <w:rFonts w:cs="Arial"/>
        </w:rPr>
      </w:pPr>
      <w:r>
        <w:rPr>
          <w:rFonts w:cs="Arial"/>
          <w:noProof/>
        </w:rPr>
        <mc:AlternateContent>
          <mc:Choice Requires="wps">
            <w:drawing>
              <wp:anchor distT="0" distB="0" distL="114300" distR="114300" simplePos="0" relativeHeight="251650048" behindDoc="0" locked="0" layoutInCell="1" allowOverlap="1" wp14:anchorId="54ED7072" wp14:editId="33FFB462">
                <wp:simplePos x="0" y="0"/>
                <wp:positionH relativeFrom="column">
                  <wp:posOffset>2209800</wp:posOffset>
                </wp:positionH>
                <wp:positionV relativeFrom="paragraph">
                  <wp:posOffset>30480</wp:posOffset>
                </wp:positionV>
                <wp:extent cx="4502785" cy="1402715"/>
                <wp:effectExtent l="0" t="1905" r="254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Pr="001D137D" w:rsidRDefault="00DA2553" w:rsidP="008871A1">
                            <w:pPr>
                              <w:rPr>
                                <w:rFonts w:cs="Arial"/>
                                <w:color w:val="000000"/>
                                <w:sz w:val="56"/>
                                <w:szCs w:val="56"/>
                              </w:rPr>
                            </w:pPr>
                            <w:r>
                              <w:rPr>
                                <w:rFonts w:cs="Arial"/>
                                <w:color w:val="000000"/>
                                <w:sz w:val="56"/>
                                <w:szCs w:val="56"/>
                              </w:rPr>
                              <w:t xml:space="preserve">Equality </w:t>
                            </w:r>
                            <w:r w:rsidRPr="001D137D">
                              <w:rPr>
                                <w:rFonts w:cs="Arial"/>
                                <w:color w:val="000000"/>
                                <w:sz w:val="56"/>
                                <w:szCs w:val="56"/>
                              </w:rPr>
                              <w:t xml:space="preserve">Performance </w:t>
                            </w:r>
                          </w:p>
                          <w:p w:rsidR="00DA2553" w:rsidRPr="001D137D" w:rsidRDefault="00DA2553" w:rsidP="008871A1">
                            <w:pPr>
                              <w:rPr>
                                <w:rFonts w:cs="Arial"/>
                                <w:color w:val="000000"/>
                                <w:sz w:val="56"/>
                                <w:szCs w:val="56"/>
                              </w:rPr>
                            </w:pPr>
                            <w:r>
                              <w:rPr>
                                <w:rFonts w:cs="Arial"/>
                                <w:color w:val="000000"/>
                                <w:sz w:val="56"/>
                                <w:szCs w:val="56"/>
                              </w:rPr>
                              <w:t>Report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74pt;margin-top:2.4pt;width:354.55pt;height:11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UhA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" stroked="f">
                <v:textbox>
                  <w:txbxContent>
                    <w:p w:rsidR="00DA2553" w:rsidRPr="001D137D" w:rsidRDefault="00DA2553" w:rsidP="008871A1">
                      <w:pPr>
                        <w:rPr>
                          <w:rFonts w:cs="Arial"/>
                          <w:color w:val="000000"/>
                          <w:sz w:val="56"/>
                          <w:szCs w:val="56"/>
                        </w:rPr>
                      </w:pPr>
                      <w:r>
                        <w:rPr>
                          <w:rFonts w:cs="Arial"/>
                          <w:color w:val="000000"/>
                          <w:sz w:val="56"/>
                          <w:szCs w:val="56"/>
                        </w:rPr>
                        <w:t xml:space="preserve">Equality </w:t>
                      </w:r>
                      <w:r w:rsidRPr="001D137D">
                        <w:rPr>
                          <w:rFonts w:cs="Arial"/>
                          <w:color w:val="000000"/>
                          <w:sz w:val="56"/>
                          <w:szCs w:val="56"/>
                        </w:rPr>
                        <w:t xml:space="preserve">Performance </w:t>
                      </w:r>
                    </w:p>
                    <w:p w:rsidR="00DA2553" w:rsidRPr="001D137D" w:rsidRDefault="00DA2553" w:rsidP="008871A1">
                      <w:pPr>
                        <w:rPr>
                          <w:rFonts w:cs="Arial"/>
                          <w:color w:val="000000"/>
                          <w:sz w:val="56"/>
                          <w:szCs w:val="56"/>
                        </w:rPr>
                      </w:pPr>
                      <w:r>
                        <w:rPr>
                          <w:rFonts w:cs="Arial"/>
                          <w:color w:val="000000"/>
                          <w:sz w:val="56"/>
                          <w:szCs w:val="56"/>
                        </w:rPr>
                        <w:t>Report 2015</w:t>
                      </w:r>
                    </w:p>
                  </w:txbxContent>
                </v:textbox>
              </v:shape>
            </w:pict>
          </mc:Fallback>
        </mc:AlternateContent>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noProof/>
        </w:rPr>
        <w:drawing>
          <wp:anchor distT="0" distB="0" distL="114300" distR="114300" simplePos="0" relativeHeight="251649024" behindDoc="0" locked="0" layoutInCell="1" allowOverlap="1" wp14:anchorId="73B7EDD0" wp14:editId="722B3913">
            <wp:simplePos x="0" y="0"/>
            <wp:positionH relativeFrom="column">
              <wp:posOffset>-158750</wp:posOffset>
            </wp:positionH>
            <wp:positionV relativeFrom="paragraph">
              <wp:posOffset>0</wp:posOffset>
            </wp:positionV>
            <wp:extent cx="6858000" cy="4576445"/>
            <wp:effectExtent l="0" t="0" r="0" b="0"/>
            <wp:wrapNone/>
            <wp:docPr id="34" name="Picture 34" descr="MP900438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P90043868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7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tabs>
          <w:tab w:val="left" w:pos="2917"/>
        </w:tabs>
        <w:rPr>
          <w:rFonts w:cs="Arial"/>
        </w:rPr>
      </w:pPr>
      <w:r w:rsidRPr="00CC46A6">
        <w:rPr>
          <w:rFonts w:cs="Arial"/>
        </w:rPr>
        <w:tab/>
      </w:r>
    </w:p>
    <w:p w:rsidR="008871A1" w:rsidRPr="00CC46A6" w:rsidRDefault="008871A1" w:rsidP="008871A1">
      <w:pPr>
        <w:rPr>
          <w:rFonts w:cs="Arial"/>
        </w:rPr>
      </w:pPr>
    </w:p>
    <w:p w:rsidR="008871A1" w:rsidRPr="00CC46A6" w:rsidRDefault="008871A1" w:rsidP="008871A1">
      <w:pPr>
        <w:tabs>
          <w:tab w:val="left" w:pos="5835"/>
        </w:tabs>
        <w:rPr>
          <w:rFonts w:cs="Arial"/>
        </w:rPr>
      </w:pPr>
      <w:r w:rsidRPr="00CC46A6">
        <w:rPr>
          <w:rFonts w:cs="Arial"/>
        </w:rPr>
        <w:tab/>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rFonts w:cs="Arial"/>
          <w:noProof/>
        </w:rPr>
        <mc:AlternateContent>
          <mc:Choice Requires="wps">
            <w:drawing>
              <wp:anchor distT="0" distB="0" distL="114300" distR="114300" simplePos="0" relativeHeight="251664384" behindDoc="0" locked="0" layoutInCell="1" allowOverlap="1" wp14:anchorId="6D9225E6" wp14:editId="1AC4E53D">
                <wp:simplePos x="0" y="0"/>
                <wp:positionH relativeFrom="column">
                  <wp:posOffset>-158750</wp:posOffset>
                </wp:positionH>
                <wp:positionV relativeFrom="paragraph">
                  <wp:posOffset>111125</wp:posOffset>
                </wp:positionV>
                <wp:extent cx="6858000" cy="571500"/>
                <wp:effectExtent l="3175" t="0" r="0" b="317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DBED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824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2.5pt;margin-top:8.75pt;width:54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" fillcolor="#dbed48" stroked="f">
                <v:textbox>
                  <w:txbxContent>
                    <w:p w:rsidR="00DA2553" w:rsidRDefault="00DA2553" w:rsidP="00824FFC"/>
                  </w:txbxContent>
                </v:textbox>
              </v:shape>
            </w:pict>
          </mc:Fallback>
        </mc:AlternateContent>
      </w:r>
    </w:p>
    <w:p w:rsidR="008871A1" w:rsidRPr="00CC46A6" w:rsidRDefault="009B57A1" w:rsidP="008871A1">
      <w:pPr>
        <w:rPr>
          <w:rFonts w:cs="Arial"/>
        </w:rPr>
      </w:pPr>
      <w:r>
        <w:rPr>
          <w:rFonts w:cs="Arial"/>
          <w:noProof/>
        </w:rPr>
        <mc:AlternateContent>
          <mc:Choice Requires="wps">
            <w:drawing>
              <wp:anchor distT="0" distB="0" distL="114300" distR="114300" simplePos="0" relativeHeight="251665408" behindDoc="0" locked="0" layoutInCell="1" allowOverlap="1" wp14:anchorId="28131DA2" wp14:editId="0064AB1E">
                <wp:simplePos x="0" y="0"/>
                <wp:positionH relativeFrom="column">
                  <wp:posOffset>2546350</wp:posOffset>
                </wp:positionH>
                <wp:positionV relativeFrom="paragraph">
                  <wp:posOffset>50165</wp:posOffset>
                </wp:positionV>
                <wp:extent cx="4038600" cy="342900"/>
                <wp:effectExtent l="3175" t="2540" r="0"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solidFill>
                          <a:srgbClr val="DBED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Pr="00FC2968" w:rsidRDefault="00DA2553" w:rsidP="00824FFC">
                            <w:pPr>
                              <w:jc w:val="right"/>
                              <w:rPr>
                                <w:rFonts w:cs="Arial"/>
                                <w:b/>
                                <w:color w:val="406E55"/>
                                <w:sz w:val="32"/>
                                <w:szCs w:val="32"/>
                              </w:rPr>
                            </w:pPr>
                            <w:r w:rsidRPr="00FC2968">
                              <w:rPr>
                                <w:rFonts w:cs="Arial"/>
                                <w:b/>
                                <w:color w:val="406E55"/>
                                <w:sz w:val="32"/>
                                <w:szCs w:val="32"/>
                              </w:rPr>
                              <w:t>www.milton-keynes.gov.uk/</w:t>
                            </w:r>
                            <w:r>
                              <w:rPr>
                                <w:rFonts w:cs="Arial"/>
                                <w:b/>
                                <w:color w:val="406E55"/>
                                <w:sz w:val="32"/>
                                <w:szCs w:val="32"/>
                              </w:rPr>
                              <w:t>equalities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200.5pt;margin-top:3.95pt;width:3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" fillcolor="#dbed48" stroked="f">
                <v:textbox>
                  <w:txbxContent>
                    <w:p w:rsidR="00DA2553" w:rsidRPr="00FC2968" w:rsidRDefault="00DA2553" w:rsidP="00824FFC">
                      <w:pPr>
                        <w:jc w:val="right"/>
                        <w:rPr>
                          <w:rFonts w:cs="Arial"/>
                          <w:b/>
                          <w:color w:val="406E55"/>
                          <w:sz w:val="32"/>
                          <w:szCs w:val="32"/>
                        </w:rPr>
                      </w:pPr>
                      <w:r w:rsidRPr="00FC2968">
                        <w:rPr>
                          <w:rFonts w:cs="Arial"/>
                          <w:b/>
                          <w:color w:val="406E55"/>
                          <w:sz w:val="32"/>
                          <w:szCs w:val="32"/>
                        </w:rPr>
                        <w:t>www.milton-keynes.gov.uk/</w:t>
                      </w:r>
                      <w:r>
                        <w:rPr>
                          <w:rFonts w:cs="Arial"/>
                          <w:b/>
                          <w:color w:val="406E55"/>
                          <w:sz w:val="32"/>
                          <w:szCs w:val="32"/>
                        </w:rPr>
                        <w:t>equalities</w:t>
                      </w:r>
                    </w:p>
                  </w:txbxContent>
                </v:textbox>
              </v:shape>
            </w:pict>
          </mc:Fallback>
        </mc:AlternateContent>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rFonts w:cs="Arial"/>
          <w:noProof/>
        </w:rPr>
        <mc:AlternateContent>
          <mc:Choice Requires="wps">
            <w:drawing>
              <wp:anchor distT="0" distB="0" distL="114300" distR="114300" simplePos="0" relativeHeight="251651072" behindDoc="0" locked="0" layoutInCell="1" allowOverlap="1" wp14:anchorId="31055A84" wp14:editId="356E51C6">
                <wp:simplePos x="0" y="0"/>
                <wp:positionH relativeFrom="column">
                  <wp:posOffset>76200</wp:posOffset>
                </wp:positionH>
                <wp:positionV relativeFrom="paragraph">
                  <wp:posOffset>53975</wp:posOffset>
                </wp:positionV>
                <wp:extent cx="2514600" cy="685800"/>
                <wp:effectExtent l="0" t="0" r="0" b="31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Pr="001E7DFD" w:rsidRDefault="00DA2553" w:rsidP="008871A1">
                            <w:pPr>
                              <w:rPr>
                                <w:rFonts w:cs="Arial"/>
                                <w:color w:val="FFFFFF"/>
                                <w:sz w:val="22"/>
                                <w:szCs w:val="22"/>
                              </w:rPr>
                            </w:pPr>
                            <w:r w:rsidRPr="001E7DFD">
                              <w:rPr>
                                <w:rFonts w:cs="Arial"/>
                                <w:color w:val="FFFFFF"/>
                                <w:sz w:val="22"/>
                                <w:szCs w:val="22"/>
                              </w:rPr>
                              <w:t>Date issued:</w:t>
                            </w:r>
                            <w:r>
                              <w:rPr>
                                <w:rFonts w:cs="Arial"/>
                                <w:color w:val="FFFFFF"/>
                                <w:sz w:val="22"/>
                                <w:szCs w:val="22"/>
                              </w:rPr>
                              <w:t xml:space="preserve">  June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pt;margin-top:4.25pt;width:19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EEsA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" filled="f" stroked="f">
                <v:textbox inset="0,0,0,0">
                  <w:txbxContent>
                    <w:p w:rsidR="00DA2553" w:rsidRPr="001E7DFD" w:rsidRDefault="00DA2553" w:rsidP="008871A1">
                      <w:pPr>
                        <w:rPr>
                          <w:rFonts w:cs="Arial"/>
                          <w:color w:val="FFFFFF"/>
                          <w:sz w:val="22"/>
                          <w:szCs w:val="22"/>
                        </w:rPr>
                      </w:pPr>
                      <w:r w:rsidRPr="001E7DFD">
                        <w:rPr>
                          <w:rFonts w:cs="Arial"/>
                          <w:color w:val="FFFFFF"/>
                          <w:sz w:val="22"/>
                          <w:szCs w:val="22"/>
                        </w:rPr>
                        <w:t>Date issued:</w:t>
                      </w:r>
                      <w:r>
                        <w:rPr>
                          <w:rFonts w:cs="Arial"/>
                          <w:color w:val="FFFFFF"/>
                          <w:sz w:val="22"/>
                          <w:szCs w:val="22"/>
                        </w:rPr>
                        <w:t xml:space="preserve">  June 2012</w:t>
                      </w:r>
                    </w:p>
                  </w:txbxContent>
                </v:textbox>
              </v:shape>
            </w:pict>
          </mc:Fallback>
        </mc:AlternateContent>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rFonts w:cs="Arial"/>
          <w:noProof/>
        </w:rPr>
        <mc:AlternateContent>
          <mc:Choice Requires="wps">
            <w:drawing>
              <wp:anchor distT="0" distB="0" distL="114300" distR="114300" simplePos="0" relativeHeight="251666432" behindDoc="0" locked="0" layoutInCell="1" allowOverlap="1" wp14:anchorId="6443D64B" wp14:editId="1980F262">
                <wp:simplePos x="0" y="0"/>
                <wp:positionH relativeFrom="column">
                  <wp:posOffset>0</wp:posOffset>
                </wp:positionH>
                <wp:positionV relativeFrom="paragraph">
                  <wp:posOffset>476885</wp:posOffset>
                </wp:positionV>
                <wp:extent cx="3384550" cy="457200"/>
                <wp:effectExtent l="0" t="635"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prstDash val="dashDot"/>
                              <a:miter lim="800000"/>
                              <a:headEnd/>
                              <a:tailEnd/>
                            </a14:hiddenLine>
                          </a:ext>
                          <a:ext uri="{AF507438-7753-43E0-B8FC-AC1667EBCBE1}">
                            <a14:hiddenEffects xmlns:a14="http://schemas.microsoft.com/office/drawing/2010/main">
                              <a:effectLst/>
                            </a14:hiddenEffects>
                          </a:ext>
                        </a:extLst>
                      </wps:spPr>
                      <wps:txbx>
                        <w:txbxContent>
                          <w:p w:rsidR="00DA2553" w:rsidRPr="00B71EF1" w:rsidRDefault="00DA2553" w:rsidP="00B71EF1">
                            <w:pPr>
                              <w:rPr>
                                <w:rFonts w:cs="Arial"/>
                                <w:color w:val="FFFFFF"/>
                                <w:sz w:val="36"/>
                                <w:szCs w:val="36"/>
                              </w:rPr>
                            </w:pPr>
                            <w:r>
                              <w:rPr>
                                <w:rFonts w:cs="Arial"/>
                                <w:color w:val="FFFFFF"/>
                                <w:sz w:val="36"/>
                                <w:szCs w:val="36"/>
                              </w:rPr>
                              <w:t>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0;margin-top:37.55pt;width:26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" filled="f" stroked="f" strokeweight="1pt">
                <v:stroke dashstyle="dashDot"/>
                <v:textbox>
                  <w:txbxContent>
                    <w:p w:rsidR="00DA2553" w:rsidRPr="00B71EF1" w:rsidRDefault="00DA2553" w:rsidP="00B71EF1">
                      <w:pPr>
                        <w:rPr>
                          <w:rFonts w:cs="Arial"/>
                          <w:color w:val="FFFFFF"/>
                          <w:sz w:val="36"/>
                          <w:szCs w:val="36"/>
                        </w:rPr>
                      </w:pPr>
                      <w:r>
                        <w:rPr>
                          <w:rFonts w:cs="Arial"/>
                          <w:color w:val="FFFFFF"/>
                          <w:sz w:val="36"/>
                          <w:szCs w:val="36"/>
                        </w:rPr>
                        <w:t>September 2015</w:t>
                      </w:r>
                    </w:p>
                  </w:txbxContent>
                </v:textbox>
              </v:shape>
            </w:pict>
          </mc:Fallback>
        </mc:AlternateContent>
      </w:r>
    </w:p>
    <w:p w:rsidR="008871A1" w:rsidRPr="0056297F" w:rsidRDefault="008871A1" w:rsidP="008871A1">
      <w:pPr>
        <w:sectPr w:rsidR="008871A1" w:rsidRPr="0056297F" w:rsidSect="00C3569C">
          <w:footerReference w:type="even" r:id="rId10"/>
          <w:footerReference w:type="default" r:id="rId11"/>
          <w:footerReference w:type="first" r:id="rId12"/>
          <w:pgSz w:w="11906" w:h="16838"/>
          <w:pgMar w:top="851" w:right="851" w:bottom="851" w:left="851" w:header="709" w:footer="709" w:gutter="0"/>
          <w:cols w:space="708"/>
          <w:titlePg/>
          <w:docGrid w:linePitch="360"/>
        </w:sectPr>
      </w:pPr>
    </w:p>
    <w:p w:rsidR="000A2FA5" w:rsidRDefault="001F5E63" w:rsidP="000B4612">
      <w:pPr>
        <w:pStyle w:val="Heading1"/>
      </w:pPr>
      <w:r w:rsidRPr="00252C0D">
        <w:lastRenderedPageBreak/>
        <w:t>1.</w:t>
      </w:r>
      <w:r w:rsidRPr="00252C0D">
        <w:tab/>
      </w:r>
      <w:r w:rsidR="00DD3A80">
        <w:t>Introduction</w:t>
      </w:r>
    </w:p>
    <w:p w:rsidR="001F5E63" w:rsidRDefault="001F5E63" w:rsidP="001F5E63">
      <w:pPr>
        <w:pStyle w:val="Heading2"/>
      </w:pPr>
      <w:r>
        <w:rPr>
          <w:szCs w:val="32"/>
        </w:rPr>
        <w:t>1.1</w:t>
      </w:r>
      <w:r>
        <w:tab/>
      </w:r>
      <w:r w:rsidR="006028BD">
        <w:t>Purpose of the Report</w:t>
      </w:r>
    </w:p>
    <w:p w:rsidR="00F7332D" w:rsidRDefault="00F7332D" w:rsidP="00256E65">
      <w:pPr>
        <w:spacing w:before="120" w:after="120"/>
      </w:pPr>
      <w:r>
        <w:t>The Equality Performance Report is the statutory publ</w:t>
      </w:r>
      <w:r w:rsidR="00687095">
        <w:t>ished information showing how the Council</w:t>
      </w:r>
      <w:r>
        <w:t xml:space="preserve"> complies with its Equality Duties.</w:t>
      </w:r>
      <w:r>
        <w:rPr>
          <w:lang w:val="en"/>
        </w:rPr>
        <w:t xml:space="preserve"> </w:t>
      </w:r>
      <w:r w:rsidR="00460DEA">
        <w:t xml:space="preserve">The Equality Duty </w:t>
      </w:r>
      <w:r w:rsidR="00AE7D9D" w:rsidRPr="003B4F77">
        <w:t xml:space="preserve">requires the </w:t>
      </w:r>
      <w:r w:rsidR="00E464B4">
        <w:t>Council</w:t>
      </w:r>
      <w:r w:rsidR="00B610FC" w:rsidRPr="003B4F77">
        <w:t xml:space="preserve"> to have due regard</w:t>
      </w:r>
      <w:r w:rsidR="006028BD">
        <w:t xml:space="preserve"> to </w:t>
      </w:r>
      <w:r w:rsidR="00B610FC" w:rsidRPr="003B4F77">
        <w:t>the need to</w:t>
      </w:r>
      <w:r w:rsidR="00AE7D9D" w:rsidRPr="003B4F77">
        <w:t>:</w:t>
      </w:r>
      <w:r w:rsidR="00B610FC" w:rsidRPr="003B4F77">
        <w:t xml:space="preserve"> </w:t>
      </w:r>
    </w:p>
    <w:p w:rsidR="00F7332D" w:rsidRPr="00F7332D" w:rsidRDefault="00B610FC" w:rsidP="00B344EB">
      <w:pPr>
        <w:numPr>
          <w:ilvl w:val="0"/>
          <w:numId w:val="6"/>
        </w:numPr>
        <w:spacing w:before="60" w:after="60"/>
        <w:ind w:left="714" w:hanging="357"/>
        <w:rPr>
          <w:lang w:val="en"/>
        </w:rPr>
      </w:pPr>
      <w:r w:rsidRPr="003B4F77">
        <w:t xml:space="preserve">eliminate unlawful discrimination, harassment and victimisation; </w:t>
      </w:r>
    </w:p>
    <w:p w:rsidR="00F7332D" w:rsidRPr="00F7332D" w:rsidRDefault="00B610FC" w:rsidP="00B344EB">
      <w:pPr>
        <w:numPr>
          <w:ilvl w:val="0"/>
          <w:numId w:val="6"/>
        </w:numPr>
        <w:spacing w:before="60" w:after="60"/>
        <w:ind w:left="714" w:hanging="357"/>
        <w:rPr>
          <w:lang w:val="en"/>
        </w:rPr>
      </w:pPr>
      <w:r w:rsidRPr="003B4F77">
        <w:t xml:space="preserve">advance equality of opportunity; and </w:t>
      </w:r>
    </w:p>
    <w:p w:rsidR="00460DEA" w:rsidRPr="00F7332D" w:rsidRDefault="00B610FC" w:rsidP="00B344EB">
      <w:pPr>
        <w:numPr>
          <w:ilvl w:val="0"/>
          <w:numId w:val="6"/>
        </w:numPr>
        <w:spacing w:before="60" w:after="60"/>
        <w:ind w:left="714" w:hanging="357"/>
        <w:rPr>
          <w:lang w:val="en"/>
        </w:rPr>
      </w:pPr>
      <w:r w:rsidRPr="003B4F77">
        <w:t xml:space="preserve">foster good </w:t>
      </w:r>
      <w:r w:rsidR="008857DB">
        <w:t xml:space="preserve">community </w:t>
      </w:r>
      <w:r w:rsidR="00652E5D">
        <w:t>relations</w:t>
      </w:r>
    </w:p>
    <w:p w:rsidR="00D65CC3" w:rsidRDefault="006028BD" w:rsidP="00BE29B0">
      <w:pPr>
        <w:pStyle w:val="Heading2"/>
        <w:rPr>
          <w:szCs w:val="32"/>
        </w:rPr>
      </w:pPr>
      <w:r>
        <w:rPr>
          <w:szCs w:val="32"/>
        </w:rPr>
        <w:t>1.2</w:t>
      </w:r>
      <w:r w:rsidR="00D65CC3">
        <w:rPr>
          <w:szCs w:val="32"/>
        </w:rPr>
        <w:tab/>
      </w:r>
      <w:r>
        <w:rPr>
          <w:szCs w:val="32"/>
        </w:rPr>
        <w:t>Summary</w:t>
      </w:r>
    </w:p>
    <w:p w:rsidR="00D65CC3" w:rsidRDefault="00235239" w:rsidP="00D65CC3">
      <w:r>
        <w:t xml:space="preserve">The highlights of </w:t>
      </w:r>
      <w:r w:rsidR="008857DB">
        <w:t>e</w:t>
      </w:r>
      <w:r>
        <w:t xml:space="preserve">quality performance </w:t>
      </w:r>
      <w:r w:rsidR="008857DB">
        <w:t xml:space="preserve">in </w:t>
      </w:r>
      <w:r w:rsidR="00DA1CEA">
        <w:t>20</w:t>
      </w:r>
      <w:r w:rsidR="008857DB">
        <w:t>1</w:t>
      </w:r>
      <w:r w:rsidR="002A7D7C">
        <w:t>5</w:t>
      </w:r>
      <w:r>
        <w:t xml:space="preserve"> are</w:t>
      </w:r>
      <w:r w:rsidR="00D65CC3">
        <w:t>:</w:t>
      </w:r>
      <w:r w:rsidR="00D65CC3" w:rsidRPr="00D65CC3">
        <w:t xml:space="preserve"> </w:t>
      </w:r>
    </w:p>
    <w:p w:rsidR="00B074C4" w:rsidRDefault="00F7332D" w:rsidP="00B344EB">
      <w:pPr>
        <w:numPr>
          <w:ilvl w:val="0"/>
          <w:numId w:val="7"/>
        </w:numPr>
        <w:spacing w:before="60" w:after="60"/>
      </w:pPr>
      <w:r>
        <w:t xml:space="preserve">An improving trend in </w:t>
      </w:r>
      <w:r w:rsidR="00DA1CEA">
        <w:t>six</w:t>
      </w:r>
      <w:r w:rsidR="00CE6B6D">
        <w:t xml:space="preserve"> </w:t>
      </w:r>
      <w:r w:rsidR="00B074C4">
        <w:t xml:space="preserve">of the nine equality </w:t>
      </w:r>
      <w:r>
        <w:t xml:space="preserve">areas </w:t>
      </w:r>
      <w:r w:rsidR="00B15C34">
        <w:t xml:space="preserve">that </w:t>
      </w:r>
      <w:r w:rsidR="00B074C4">
        <w:t xml:space="preserve">the </w:t>
      </w:r>
      <w:r w:rsidR="00460DEA">
        <w:t>Council</w:t>
      </w:r>
      <w:r w:rsidR="00B074C4">
        <w:t xml:space="preserve"> </w:t>
      </w:r>
      <w:r w:rsidR="00B15C34">
        <w:t>has focussed</w:t>
      </w:r>
      <w:r w:rsidR="00B074C4">
        <w:t xml:space="preserve"> on since 2010</w:t>
      </w:r>
      <w:r w:rsidR="00DA1CEA">
        <w:t xml:space="preserve">, but </w:t>
      </w:r>
      <w:r w:rsidR="00652E5D">
        <w:t xml:space="preserve">there are </w:t>
      </w:r>
      <w:r w:rsidR="00DA1CEA">
        <w:t>concern</w:t>
      </w:r>
      <w:r w:rsidR="00652E5D">
        <w:t>s</w:t>
      </w:r>
      <w:r w:rsidR="00DA1CEA">
        <w:t xml:space="preserve"> over the remaining</w:t>
      </w:r>
      <w:r w:rsidR="00B074C4">
        <w:t xml:space="preserve"> </w:t>
      </w:r>
    </w:p>
    <w:p w:rsidR="00B074C4" w:rsidRDefault="00F40000" w:rsidP="00B344EB">
      <w:pPr>
        <w:numPr>
          <w:ilvl w:val="0"/>
          <w:numId w:val="21"/>
        </w:numPr>
        <w:spacing w:before="60" w:after="60"/>
      </w:pPr>
      <w:r>
        <w:t xml:space="preserve">The </w:t>
      </w:r>
      <w:r w:rsidR="00B15C34">
        <w:t xml:space="preserve">Council’s policies </w:t>
      </w:r>
      <w:r w:rsidR="00DA1CEA">
        <w:t xml:space="preserve">continue to be </w:t>
      </w:r>
      <w:r w:rsidR="00F7332D">
        <w:t xml:space="preserve">successful </w:t>
      </w:r>
      <w:r w:rsidR="00B15C34">
        <w:t>in providing a fair basis for recruitment</w:t>
      </w:r>
      <w:r w:rsidR="00CE6B6D">
        <w:t xml:space="preserve"> </w:t>
      </w:r>
      <w:r w:rsidR="00B15C34">
        <w:t xml:space="preserve"> </w:t>
      </w:r>
    </w:p>
    <w:p w:rsidR="001142B5" w:rsidRDefault="00652E5D" w:rsidP="00B344EB">
      <w:pPr>
        <w:numPr>
          <w:ilvl w:val="0"/>
          <w:numId w:val="9"/>
        </w:numPr>
      </w:pPr>
      <w:r>
        <w:rPr>
          <w:rStyle w:val="OutlineChar"/>
        </w:rPr>
        <w:t>T</w:t>
      </w:r>
      <w:r w:rsidR="00606F14">
        <w:rPr>
          <w:rStyle w:val="OutlineChar"/>
        </w:rPr>
        <w:t>he Council</w:t>
      </w:r>
      <w:r w:rsidR="00007AB9" w:rsidRPr="00606F14">
        <w:rPr>
          <w:rStyle w:val="OutlineChar"/>
        </w:rPr>
        <w:t xml:space="preserve"> </w:t>
      </w:r>
      <w:r>
        <w:rPr>
          <w:rStyle w:val="OutlineChar"/>
        </w:rPr>
        <w:t xml:space="preserve">continues to improve the way it consults and </w:t>
      </w:r>
      <w:r>
        <w:t>responds to people</w:t>
      </w:r>
    </w:p>
    <w:p w:rsidR="00CE6B6D" w:rsidRPr="001142B5" w:rsidRDefault="00CE6B6D" w:rsidP="00B344EB">
      <w:pPr>
        <w:numPr>
          <w:ilvl w:val="0"/>
          <w:numId w:val="9"/>
        </w:numPr>
      </w:pPr>
      <w:r>
        <w:t>National recognition for the council’s work on equa</w:t>
      </w:r>
      <w:r w:rsidR="00652E5D">
        <w:t>lity through the Welfare Reform</w:t>
      </w:r>
    </w:p>
    <w:p w:rsidR="001142B5" w:rsidRPr="00007AB9" w:rsidRDefault="00CE6B6D" w:rsidP="00B344EB">
      <w:pPr>
        <w:pStyle w:val="Outline"/>
        <w:numPr>
          <w:ilvl w:val="0"/>
          <w:numId w:val="10"/>
        </w:numPr>
        <w:spacing w:before="60" w:after="60"/>
      </w:pPr>
      <w:r>
        <w:t>No improvement in the numbers of people reporting (approximately</w:t>
      </w:r>
      <w:r w:rsidR="00DA1CEA">
        <w:t xml:space="preserve"> 1 in 10</w:t>
      </w:r>
      <w:r>
        <w:t>) that the council never or rarely deals with them with respect or consideration</w:t>
      </w:r>
    </w:p>
    <w:p w:rsidR="005A604F" w:rsidRPr="00252C0D" w:rsidRDefault="006028BD" w:rsidP="00BE29B0">
      <w:pPr>
        <w:pStyle w:val="Heading2"/>
        <w:rPr>
          <w:szCs w:val="32"/>
        </w:rPr>
      </w:pPr>
      <w:r>
        <w:rPr>
          <w:szCs w:val="32"/>
        </w:rPr>
        <w:t>1.3</w:t>
      </w:r>
      <w:r w:rsidR="00D65CC3">
        <w:rPr>
          <w:szCs w:val="32"/>
        </w:rPr>
        <w:tab/>
      </w:r>
      <w:r>
        <w:rPr>
          <w:szCs w:val="32"/>
        </w:rPr>
        <w:t>Council’s Approach</w:t>
      </w:r>
    </w:p>
    <w:p w:rsidR="00252C0D" w:rsidRDefault="008857DB" w:rsidP="001B0FC9">
      <w:r>
        <w:t>T</w:t>
      </w:r>
      <w:r w:rsidR="00252C0D">
        <w:t>he Council</w:t>
      </w:r>
      <w:r w:rsidR="005A604F" w:rsidRPr="00252C0D">
        <w:t xml:space="preserve"> </w:t>
      </w:r>
      <w:r w:rsidR="00252C0D">
        <w:t xml:space="preserve">has a </w:t>
      </w:r>
      <w:r w:rsidR="005A604F" w:rsidRPr="00252C0D">
        <w:t>clear equality vision</w:t>
      </w:r>
      <w:r>
        <w:t>, which is</w:t>
      </w:r>
      <w:r w:rsidR="005A604F" w:rsidRPr="00252C0D">
        <w:t xml:space="preserve">: </w:t>
      </w:r>
    </w:p>
    <w:p w:rsidR="009F67ED" w:rsidRPr="009F67ED" w:rsidRDefault="009F67ED" w:rsidP="001B0FC9">
      <w:pPr>
        <w:rPr>
          <w:rStyle w:val="ModifiedInBetween"/>
        </w:rPr>
      </w:pPr>
    </w:p>
    <w:p w:rsidR="00997E40" w:rsidRPr="00993434" w:rsidRDefault="00997E40" w:rsidP="00993434">
      <w:pPr>
        <w:pStyle w:val="Quote"/>
      </w:pPr>
    </w:p>
    <w:p w:rsidR="00252C0D" w:rsidRPr="00993434" w:rsidRDefault="00997E40" w:rsidP="00993434">
      <w:pPr>
        <w:pStyle w:val="Quote"/>
      </w:pPr>
      <w:r w:rsidRPr="00993434">
        <w:rPr>
          <w:sz w:val="22"/>
        </w:rPr>
        <w:t xml:space="preserve">          </w:t>
      </w:r>
      <w:r w:rsidR="005A604F" w:rsidRPr="00993434">
        <w:t>“Improve the way we engage, think, plan and act</w:t>
      </w:r>
      <w:r w:rsidR="00252C0D" w:rsidRPr="00993434">
        <w:t xml:space="preserve"> </w:t>
      </w:r>
      <w:r w:rsidR="005A604F" w:rsidRPr="00993434">
        <w:t>to deliver equality and accessibility for everyone, every day</w:t>
      </w:r>
      <w:r w:rsidRPr="00993434">
        <w:t>”</w:t>
      </w:r>
    </w:p>
    <w:p w:rsidR="00252C0D" w:rsidRPr="00993434" w:rsidRDefault="00252C0D" w:rsidP="00993434">
      <w:pPr>
        <w:pStyle w:val="Quote"/>
      </w:pPr>
    </w:p>
    <w:p w:rsidR="009F67ED" w:rsidRPr="009F67ED" w:rsidRDefault="009F67ED" w:rsidP="006A15C5">
      <w:pPr>
        <w:rPr>
          <w:rStyle w:val="ModifiedInBetween"/>
        </w:rPr>
      </w:pPr>
    </w:p>
    <w:p w:rsidR="00687095" w:rsidRDefault="0056297F" w:rsidP="00687095">
      <w:pPr>
        <w:pStyle w:val="Outline"/>
        <w:numPr>
          <w:ilvl w:val="0"/>
          <w:numId w:val="0"/>
        </w:numPr>
        <w:spacing w:before="60" w:after="60"/>
      </w:pPr>
      <w:r>
        <w:rPr>
          <w:rFonts w:cs="Arial"/>
        </w:rPr>
        <w:t>This vision articulates</w:t>
      </w:r>
      <w:r w:rsidR="00F40000">
        <w:t xml:space="preserve"> the C</w:t>
      </w:r>
      <w:r w:rsidR="008857DB">
        <w:t>ouncil</w:t>
      </w:r>
      <w:r w:rsidR="00687095">
        <w:t xml:space="preserve">’s </w:t>
      </w:r>
      <w:r w:rsidR="008857DB">
        <w:t>equality</w:t>
      </w:r>
      <w:r w:rsidR="00687095">
        <w:t xml:space="preserve"> method</w:t>
      </w:r>
      <w:r w:rsidR="00235239">
        <w:t xml:space="preserve"> (see</w:t>
      </w:r>
      <w:r w:rsidR="008857DB">
        <w:t xml:space="preserve"> Appendix 1)</w:t>
      </w:r>
      <w:r w:rsidR="00687095">
        <w:t xml:space="preserve">. In </w:t>
      </w:r>
      <w:proofErr w:type="gramStart"/>
      <w:r w:rsidR="00687095">
        <w:t>particular</w:t>
      </w:r>
      <w:proofErr w:type="gramEnd"/>
      <w:r w:rsidR="00687095">
        <w:t xml:space="preserve"> that it</w:t>
      </w:r>
      <w:r w:rsidR="00A606CF" w:rsidRPr="00A606CF">
        <w:t xml:space="preserve"> </w:t>
      </w:r>
      <w:r w:rsidR="008857DB">
        <w:t>e</w:t>
      </w:r>
      <w:r w:rsidR="00A606CF" w:rsidRPr="00A606CF">
        <w:t>ngage</w:t>
      </w:r>
      <w:r>
        <w:t>s</w:t>
      </w:r>
      <w:r w:rsidR="008857DB">
        <w:t xml:space="preserve"> with local people</w:t>
      </w:r>
      <w:r w:rsidR="00235239">
        <w:t xml:space="preserve">, </w:t>
      </w:r>
      <w:r w:rsidR="008857DB">
        <w:t>t</w:t>
      </w:r>
      <w:r w:rsidR="00A606CF" w:rsidRPr="00A606CF">
        <w:t>hink</w:t>
      </w:r>
      <w:r>
        <w:t>s</w:t>
      </w:r>
      <w:r w:rsidR="008857DB">
        <w:t xml:space="preserve"> about different people’s needs</w:t>
      </w:r>
      <w:r w:rsidR="00A606CF" w:rsidRPr="00A606CF">
        <w:t xml:space="preserve">, </w:t>
      </w:r>
      <w:r w:rsidR="008857DB">
        <w:t>p</w:t>
      </w:r>
      <w:r w:rsidR="00A606CF" w:rsidRPr="00A606CF">
        <w:t>lan</w:t>
      </w:r>
      <w:r>
        <w:t>s</w:t>
      </w:r>
      <w:r w:rsidR="008857DB">
        <w:t xml:space="preserve"> the way it works</w:t>
      </w:r>
      <w:r w:rsidR="00A606CF" w:rsidRPr="00A606CF">
        <w:t xml:space="preserve"> and </w:t>
      </w:r>
      <w:r w:rsidR="008857DB">
        <w:t>a</w:t>
      </w:r>
      <w:r w:rsidR="00A606CF" w:rsidRPr="00A606CF">
        <w:t>ct</w:t>
      </w:r>
      <w:r>
        <w:t>s</w:t>
      </w:r>
      <w:r w:rsidR="008857DB">
        <w:t xml:space="preserve"> to </w:t>
      </w:r>
      <w:r w:rsidR="00DD3A80">
        <w:t>deliver</w:t>
      </w:r>
      <w:r w:rsidR="008857DB">
        <w:t xml:space="preserve"> quality services</w:t>
      </w:r>
      <w:r w:rsidR="00A606CF" w:rsidRPr="00A606CF">
        <w:t>.</w:t>
      </w:r>
      <w:r w:rsidR="008857DB">
        <w:t xml:space="preserve"> </w:t>
      </w:r>
    </w:p>
    <w:p w:rsidR="00627EF0" w:rsidRPr="00687095" w:rsidRDefault="00687095" w:rsidP="00687095">
      <w:pPr>
        <w:pStyle w:val="Outline"/>
        <w:numPr>
          <w:ilvl w:val="0"/>
          <w:numId w:val="0"/>
        </w:numPr>
        <w:spacing w:before="60" w:after="60"/>
      </w:pPr>
      <w:r>
        <w:t>Th</w:t>
      </w:r>
      <w:r w:rsidRPr="0056297F">
        <w:t xml:space="preserve">is </w:t>
      </w:r>
      <w:r>
        <w:t xml:space="preserve">is </w:t>
      </w:r>
      <w:r w:rsidRPr="0056297F">
        <w:t>a universal vision that applies every</w:t>
      </w:r>
      <w:r>
        <w:t xml:space="preserve"> </w:t>
      </w:r>
      <w:r w:rsidRPr="0056297F">
        <w:t>day</w:t>
      </w:r>
      <w:r>
        <w:t xml:space="preserve"> and for everyone and </w:t>
      </w:r>
      <w:r w:rsidR="00F40000">
        <w:t>throughout the C</w:t>
      </w:r>
      <w:r w:rsidR="00CF493C">
        <w:t>ouncil</w:t>
      </w:r>
      <w:r>
        <w:t xml:space="preserve"> in d</w:t>
      </w:r>
      <w:r w:rsidR="008857DB">
        <w:t>evelo</w:t>
      </w:r>
      <w:r>
        <w:t>ping the</w:t>
      </w:r>
      <w:r w:rsidR="008857DB">
        <w:t xml:space="preserve"> </w:t>
      </w:r>
      <w:r w:rsidR="00627EF0" w:rsidRPr="0056297F">
        <w:t>workforce</w:t>
      </w:r>
      <w:r>
        <w:t>,</w:t>
      </w:r>
      <w:r w:rsidR="0056297F" w:rsidRPr="0056297F">
        <w:t xml:space="preserve"> d</w:t>
      </w:r>
      <w:r w:rsidR="00627EF0" w:rsidRPr="0056297F">
        <w:t>eliver</w:t>
      </w:r>
      <w:r>
        <w:t xml:space="preserve">ing </w:t>
      </w:r>
      <w:r w:rsidR="00A606CF" w:rsidRPr="0056297F">
        <w:t>services</w:t>
      </w:r>
      <w:r w:rsidR="0056297F" w:rsidRPr="0056297F">
        <w:t xml:space="preserve"> and s</w:t>
      </w:r>
      <w:r w:rsidR="00627EF0" w:rsidRPr="0056297F">
        <w:t>hap</w:t>
      </w:r>
      <w:r>
        <w:t>ing</w:t>
      </w:r>
      <w:r w:rsidR="0056297F" w:rsidRPr="0056297F">
        <w:t xml:space="preserve"> </w:t>
      </w:r>
      <w:r w:rsidR="008857DB">
        <w:t>Milton Keynes as a place</w:t>
      </w:r>
      <w:r w:rsidR="00E00E73">
        <w:t xml:space="preserve"> to live.</w:t>
      </w:r>
      <w:r w:rsidR="0056297F" w:rsidRPr="0056297F">
        <w:t xml:space="preserve"> </w:t>
      </w:r>
      <w:r w:rsidR="00DA1CEA">
        <w:br w:type="page"/>
      </w:r>
    </w:p>
    <w:p w:rsidR="00AE7D9D" w:rsidRDefault="006028BD" w:rsidP="002D513F">
      <w:pPr>
        <w:pStyle w:val="Heading2"/>
      </w:pPr>
      <w:r>
        <w:lastRenderedPageBreak/>
        <w:t>1.4</w:t>
      </w:r>
      <w:r w:rsidR="002D513F">
        <w:tab/>
      </w:r>
      <w:r>
        <w:t>E</w:t>
      </w:r>
      <w:r w:rsidR="002D513F">
        <w:t xml:space="preserve">xternal </w:t>
      </w:r>
      <w:r>
        <w:t>Review</w:t>
      </w:r>
    </w:p>
    <w:p w:rsidR="00606F14" w:rsidRDefault="00FA6AA7" w:rsidP="003B4F77">
      <w:r>
        <w:t xml:space="preserve">In </w:t>
      </w:r>
      <w:proofErr w:type="gramStart"/>
      <w:r>
        <w:t>2013</w:t>
      </w:r>
      <w:proofErr w:type="gramEnd"/>
      <w:r>
        <w:t xml:space="preserve"> the</w:t>
      </w:r>
      <w:r w:rsidR="00606F14">
        <w:t xml:space="preserve"> C</w:t>
      </w:r>
      <w:r w:rsidR="00606F14" w:rsidRPr="003B4F77">
        <w:t xml:space="preserve">ouncil invited </w:t>
      </w:r>
      <w:r w:rsidR="00652E5D">
        <w:t>the Local G</w:t>
      </w:r>
      <w:r w:rsidR="00367F34">
        <w:t xml:space="preserve">overnment Association to undertake </w:t>
      </w:r>
      <w:r w:rsidR="00606F14" w:rsidRPr="003B4F77">
        <w:t xml:space="preserve">a </w:t>
      </w:r>
      <w:r w:rsidR="00652E5D">
        <w:t>review by</w:t>
      </w:r>
      <w:r w:rsidR="00E00E73">
        <w:t xml:space="preserve"> experts in</w:t>
      </w:r>
      <w:r w:rsidR="00606F14" w:rsidRPr="0056297F">
        <w:t xml:space="preserve"> the equality</w:t>
      </w:r>
      <w:r w:rsidR="00606F14" w:rsidRPr="003B4F77">
        <w:t xml:space="preserve"> field</w:t>
      </w:r>
      <w:r w:rsidR="001142B5">
        <w:t>.</w:t>
      </w:r>
      <w:r w:rsidR="00E00E73">
        <w:t xml:space="preserve"> A summary of their findings are:</w:t>
      </w:r>
      <w:r w:rsidR="00E464B4">
        <w:t xml:space="preserve"> </w:t>
      </w:r>
    </w:p>
    <w:p w:rsidR="001B0FC9" w:rsidRPr="009F67ED" w:rsidRDefault="001B0FC9" w:rsidP="003B4F77">
      <w:pPr>
        <w:rPr>
          <w:rStyle w:val="ModifiedInBetween"/>
        </w:rPr>
      </w:pPr>
    </w:p>
    <w:p w:rsidR="00606F14" w:rsidRPr="004B66D9" w:rsidRDefault="001B0FC9" w:rsidP="00DA1CEA">
      <w:pPr>
        <w:pStyle w:val="Quote"/>
      </w:pPr>
      <w:r w:rsidRPr="004B66D9">
        <w:t xml:space="preserve">          </w:t>
      </w:r>
      <w:r w:rsidRPr="00993434">
        <w:t xml:space="preserve"> “The Council has a</w:t>
      </w:r>
      <w:r w:rsidR="00CE3FA5" w:rsidRPr="00993434">
        <w:t xml:space="preserve"> clear high level commitment and vision on equality.</w:t>
      </w:r>
      <w:r w:rsidR="00235239" w:rsidRPr="00993434">
        <w:t xml:space="preserve"> </w:t>
      </w:r>
      <w:r w:rsidR="00606F14" w:rsidRPr="00993434">
        <w:t xml:space="preserve"> </w:t>
      </w:r>
      <w:r w:rsidR="00E9111A" w:rsidRPr="00993434">
        <w:t xml:space="preserve">  </w:t>
      </w:r>
      <w:r w:rsidR="00606F14" w:rsidRPr="00993434">
        <w:t>T</w:t>
      </w:r>
      <w:r w:rsidR="00CE3FA5" w:rsidRPr="00993434">
        <w:t xml:space="preserve">here are also good outcomes achieved on the ground.” </w:t>
      </w:r>
    </w:p>
    <w:p w:rsidR="001B0FC9" w:rsidRPr="009F67ED" w:rsidRDefault="001B0FC9" w:rsidP="003B4F77">
      <w:pPr>
        <w:rPr>
          <w:rStyle w:val="ModifiedInBetween"/>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560"/>
      </w:tblGrid>
      <w:tr w:rsidR="00E9111A" w:rsidRPr="00E9111A" w:rsidTr="007F7B0C">
        <w:tc>
          <w:tcPr>
            <w:tcW w:w="1620" w:type="dxa"/>
            <w:vMerge w:val="restart"/>
            <w:tcBorders>
              <w:top w:val="nil"/>
              <w:left w:val="nil"/>
              <w:bottom w:val="nil"/>
              <w:right w:val="nil"/>
            </w:tcBorders>
            <w:shd w:val="clear" w:color="auto" w:fill="808080"/>
          </w:tcPr>
          <w:p w:rsidR="00E9111A" w:rsidRPr="007F7B0C" w:rsidRDefault="0016791B" w:rsidP="007F7B0C">
            <w:pPr>
              <w:spacing w:before="60" w:after="60"/>
              <w:rPr>
                <w:b/>
                <w:color w:val="FFFFFF"/>
              </w:rPr>
            </w:pPr>
            <w:r w:rsidRPr="007F7B0C">
              <w:rPr>
                <w:b/>
                <w:color w:val="FFFFFF"/>
              </w:rPr>
              <w:t>P</w:t>
            </w:r>
            <w:r w:rsidR="00E9111A" w:rsidRPr="007F7B0C">
              <w:rPr>
                <w:b/>
                <w:color w:val="FFFFFF"/>
              </w:rPr>
              <w:t xml:space="preserve">ositive messages from the Peers </w:t>
            </w:r>
          </w:p>
          <w:p w:rsidR="00E9111A" w:rsidRPr="007F7B0C" w:rsidRDefault="00E9111A" w:rsidP="007F7B0C">
            <w:pPr>
              <w:spacing w:before="60" w:after="60"/>
              <w:rPr>
                <w:b/>
                <w:color w:val="FFFFFF"/>
              </w:rPr>
            </w:pPr>
          </w:p>
          <w:p w:rsidR="00E9111A" w:rsidRPr="007F7B0C" w:rsidRDefault="00E9111A" w:rsidP="007F7B0C">
            <w:pPr>
              <w:spacing w:before="60" w:after="60"/>
              <w:rPr>
                <w:b/>
                <w:color w:val="FFFFFF"/>
              </w:rPr>
            </w:pPr>
            <w:r w:rsidRPr="007F7B0C">
              <w:rPr>
                <w:b/>
                <w:color w:val="FFFFFF"/>
              </w:rPr>
              <w:t>(the quotes are from the Peer Report)</w:t>
            </w:r>
          </w:p>
        </w:tc>
        <w:tc>
          <w:tcPr>
            <w:tcW w:w="7560" w:type="dxa"/>
            <w:tcBorders>
              <w:top w:val="nil"/>
              <w:left w:val="nil"/>
              <w:bottom w:val="nil"/>
              <w:right w:val="nil"/>
            </w:tcBorders>
            <w:shd w:val="clear" w:color="auto" w:fill="E6E6E6"/>
          </w:tcPr>
          <w:p w:rsidR="00E9111A" w:rsidRPr="00E9111A" w:rsidRDefault="00E9111A" w:rsidP="007F7B0C">
            <w:pPr>
              <w:spacing w:before="60" w:after="60"/>
              <w:ind w:right="107"/>
            </w:pPr>
            <w:r w:rsidRPr="00E9111A">
              <w:t xml:space="preserve">“Staff </w:t>
            </w:r>
            <w:proofErr w:type="gramStart"/>
            <w:r w:rsidRPr="00E9111A">
              <w:t>know</w:t>
            </w:r>
            <w:proofErr w:type="gramEnd"/>
            <w:r w:rsidRPr="00E9111A">
              <w:t xml:space="preserve"> the communities they work in and use that information to shape the services they provide.”</w:t>
            </w:r>
          </w:p>
        </w:tc>
      </w:tr>
      <w:tr w:rsidR="00E9111A" w:rsidRPr="00E9111A" w:rsidTr="007F7B0C">
        <w:tc>
          <w:tcPr>
            <w:tcW w:w="1620" w:type="dxa"/>
            <w:vMerge/>
            <w:tcBorders>
              <w:top w:val="nil"/>
              <w:left w:val="nil"/>
              <w:bottom w:val="nil"/>
              <w:right w:val="nil"/>
            </w:tcBorders>
            <w:shd w:val="clear" w:color="auto" w:fill="808080"/>
          </w:tcPr>
          <w:p w:rsidR="00E9111A" w:rsidRPr="00E9111A" w:rsidRDefault="00E9111A" w:rsidP="00B344EB">
            <w:pPr>
              <w:numPr>
                <w:ilvl w:val="0"/>
                <w:numId w:val="5"/>
              </w:numPr>
              <w:spacing w:before="60" w:after="60"/>
            </w:pPr>
          </w:p>
        </w:tc>
        <w:tc>
          <w:tcPr>
            <w:tcW w:w="7560" w:type="dxa"/>
            <w:tcBorders>
              <w:top w:val="nil"/>
              <w:left w:val="nil"/>
              <w:bottom w:val="nil"/>
              <w:right w:val="nil"/>
            </w:tcBorders>
            <w:shd w:val="clear" w:color="auto" w:fill="E6E6E6"/>
          </w:tcPr>
          <w:p w:rsidR="00E9111A" w:rsidRPr="00E9111A" w:rsidRDefault="00E9111A" w:rsidP="007F7B0C">
            <w:pPr>
              <w:spacing w:before="60" w:after="60"/>
              <w:ind w:right="107"/>
            </w:pPr>
            <w:r w:rsidRPr="00E9111A">
              <w:t>“There are many examples of MKC achieving good outcomes as a result of responsive services.</w:t>
            </w:r>
            <w:r w:rsidR="0016791B">
              <w:t>”</w:t>
            </w:r>
          </w:p>
        </w:tc>
      </w:tr>
      <w:tr w:rsidR="00E9111A" w:rsidRPr="00E9111A" w:rsidTr="007F7B0C">
        <w:tc>
          <w:tcPr>
            <w:tcW w:w="1620" w:type="dxa"/>
            <w:vMerge/>
            <w:tcBorders>
              <w:top w:val="nil"/>
              <w:left w:val="nil"/>
              <w:bottom w:val="nil"/>
              <w:right w:val="nil"/>
            </w:tcBorders>
            <w:shd w:val="clear" w:color="auto" w:fill="808080"/>
          </w:tcPr>
          <w:p w:rsidR="00E9111A" w:rsidRPr="00E9111A" w:rsidRDefault="00E9111A" w:rsidP="00B344EB">
            <w:pPr>
              <w:numPr>
                <w:ilvl w:val="0"/>
                <w:numId w:val="5"/>
              </w:numPr>
              <w:spacing w:before="60" w:after="60"/>
            </w:pPr>
          </w:p>
        </w:tc>
        <w:tc>
          <w:tcPr>
            <w:tcW w:w="7560" w:type="dxa"/>
            <w:tcBorders>
              <w:top w:val="nil"/>
              <w:left w:val="nil"/>
              <w:bottom w:val="nil"/>
              <w:right w:val="nil"/>
            </w:tcBorders>
            <w:shd w:val="clear" w:color="auto" w:fill="E6E6E6"/>
          </w:tcPr>
          <w:p w:rsidR="00E9111A" w:rsidRPr="00E9111A" w:rsidRDefault="00E9111A" w:rsidP="007F7B0C">
            <w:pPr>
              <w:spacing w:before="60" w:after="60"/>
              <w:ind w:right="107"/>
            </w:pPr>
            <w:r w:rsidRPr="00E9111A">
              <w:t>“Corporate Directors not only have a true and full grasp of equality and its challenges, but are inspirational in leading the Council to achieve outcomes</w:t>
            </w:r>
            <w:r w:rsidR="0016791B">
              <w:t>.</w:t>
            </w:r>
            <w:r w:rsidRPr="00E9111A">
              <w:t>”</w:t>
            </w:r>
          </w:p>
        </w:tc>
      </w:tr>
      <w:tr w:rsidR="00E9111A" w:rsidRPr="00E9111A" w:rsidTr="007F7B0C">
        <w:tc>
          <w:tcPr>
            <w:tcW w:w="1620" w:type="dxa"/>
            <w:vMerge/>
            <w:tcBorders>
              <w:top w:val="nil"/>
              <w:left w:val="nil"/>
              <w:bottom w:val="nil"/>
              <w:right w:val="nil"/>
            </w:tcBorders>
            <w:shd w:val="clear" w:color="auto" w:fill="808080"/>
          </w:tcPr>
          <w:p w:rsidR="00E9111A" w:rsidRPr="00E9111A" w:rsidRDefault="00E9111A" w:rsidP="00B344EB">
            <w:pPr>
              <w:numPr>
                <w:ilvl w:val="0"/>
                <w:numId w:val="5"/>
              </w:numPr>
              <w:spacing w:before="60" w:after="60"/>
            </w:pPr>
          </w:p>
        </w:tc>
        <w:tc>
          <w:tcPr>
            <w:tcW w:w="7560" w:type="dxa"/>
            <w:tcBorders>
              <w:top w:val="nil"/>
              <w:left w:val="nil"/>
              <w:bottom w:val="nil"/>
              <w:right w:val="nil"/>
            </w:tcBorders>
            <w:shd w:val="clear" w:color="auto" w:fill="E6E6E6"/>
          </w:tcPr>
          <w:p w:rsidR="00E9111A" w:rsidRPr="00E9111A" w:rsidRDefault="00F40000" w:rsidP="00F40000">
            <w:pPr>
              <w:spacing w:before="60" w:after="60"/>
              <w:ind w:right="107"/>
            </w:pPr>
            <w:r>
              <w:t xml:space="preserve">There are many examples of </w:t>
            </w:r>
            <w:r w:rsidR="00E9111A" w:rsidRPr="00E9111A">
              <w:t>community engagement and satisfaction are excellent</w:t>
            </w:r>
          </w:p>
        </w:tc>
      </w:tr>
      <w:tr w:rsidR="00E9111A" w:rsidRPr="00E9111A" w:rsidTr="007F7B0C">
        <w:tc>
          <w:tcPr>
            <w:tcW w:w="1620" w:type="dxa"/>
            <w:vMerge/>
            <w:tcBorders>
              <w:top w:val="nil"/>
              <w:left w:val="nil"/>
              <w:bottom w:val="nil"/>
              <w:right w:val="nil"/>
            </w:tcBorders>
            <w:shd w:val="clear" w:color="auto" w:fill="808080"/>
          </w:tcPr>
          <w:p w:rsidR="00E9111A" w:rsidRPr="00E9111A" w:rsidRDefault="00E9111A" w:rsidP="00B344EB">
            <w:pPr>
              <w:numPr>
                <w:ilvl w:val="0"/>
                <w:numId w:val="5"/>
              </w:numPr>
              <w:spacing w:before="60" w:after="60"/>
            </w:pPr>
          </w:p>
        </w:tc>
        <w:tc>
          <w:tcPr>
            <w:tcW w:w="7560" w:type="dxa"/>
            <w:tcBorders>
              <w:top w:val="nil"/>
              <w:left w:val="nil"/>
              <w:bottom w:val="nil"/>
              <w:right w:val="nil"/>
            </w:tcBorders>
            <w:shd w:val="clear" w:color="auto" w:fill="E6E6E6"/>
          </w:tcPr>
          <w:p w:rsidR="00E9111A" w:rsidRPr="00E9111A" w:rsidRDefault="00E9111A" w:rsidP="007F7B0C">
            <w:pPr>
              <w:spacing w:before="60" w:after="60"/>
              <w:ind w:right="107"/>
            </w:pPr>
            <w:r w:rsidRPr="00E9111A">
              <w:t>“Staff could see how their input in the staff survey and focus groups led to new organisational values an</w:t>
            </w:r>
            <w:r w:rsidR="0016791B">
              <w:t>d improved management training.”</w:t>
            </w:r>
            <w:r w:rsidRPr="00E9111A">
              <w:t xml:space="preserve"> </w:t>
            </w:r>
          </w:p>
        </w:tc>
      </w:tr>
      <w:tr w:rsidR="00E9111A" w:rsidRPr="00E9111A" w:rsidTr="007F7B0C">
        <w:tc>
          <w:tcPr>
            <w:tcW w:w="1620" w:type="dxa"/>
            <w:vMerge/>
            <w:tcBorders>
              <w:top w:val="nil"/>
              <w:left w:val="nil"/>
              <w:bottom w:val="nil"/>
              <w:right w:val="nil"/>
            </w:tcBorders>
            <w:shd w:val="clear" w:color="auto" w:fill="808080"/>
          </w:tcPr>
          <w:p w:rsidR="00E9111A" w:rsidRPr="00E9111A" w:rsidRDefault="00E9111A" w:rsidP="00B344EB">
            <w:pPr>
              <w:numPr>
                <w:ilvl w:val="0"/>
                <w:numId w:val="5"/>
              </w:numPr>
              <w:spacing w:before="60" w:after="60"/>
            </w:pPr>
          </w:p>
        </w:tc>
        <w:tc>
          <w:tcPr>
            <w:tcW w:w="7560" w:type="dxa"/>
            <w:tcBorders>
              <w:top w:val="nil"/>
              <w:left w:val="nil"/>
              <w:bottom w:val="nil"/>
              <w:right w:val="nil"/>
            </w:tcBorders>
            <w:shd w:val="clear" w:color="auto" w:fill="E6E6E6"/>
          </w:tcPr>
          <w:p w:rsidR="00E9111A" w:rsidRPr="00E9111A" w:rsidRDefault="00F40000" w:rsidP="00F40000">
            <w:pPr>
              <w:spacing w:before="60" w:after="60"/>
              <w:ind w:right="107"/>
            </w:pPr>
            <w:r>
              <w:t>“Evidence of n</w:t>
            </w:r>
            <w:r w:rsidR="00E9111A" w:rsidRPr="00E9111A">
              <w:t>otable practice throughout the Council</w:t>
            </w:r>
            <w:r>
              <w:t>”</w:t>
            </w:r>
            <w:r w:rsidR="00E9111A" w:rsidRPr="00E9111A">
              <w:t>.</w:t>
            </w:r>
          </w:p>
        </w:tc>
      </w:tr>
      <w:tr w:rsidR="00E9111A" w:rsidRPr="00E9111A" w:rsidTr="007F7B0C">
        <w:trPr>
          <w:trHeight w:val="80"/>
        </w:trPr>
        <w:tc>
          <w:tcPr>
            <w:tcW w:w="1620" w:type="dxa"/>
            <w:tcBorders>
              <w:top w:val="nil"/>
              <w:left w:val="nil"/>
              <w:bottom w:val="nil"/>
              <w:right w:val="nil"/>
            </w:tcBorders>
            <w:shd w:val="clear" w:color="auto" w:fill="auto"/>
          </w:tcPr>
          <w:p w:rsidR="00E9111A" w:rsidRPr="00E9111A" w:rsidRDefault="00E9111A" w:rsidP="0015336A">
            <w:pPr>
              <w:rPr>
                <w:rStyle w:val="ModifiedInBetween"/>
              </w:rPr>
            </w:pPr>
          </w:p>
        </w:tc>
        <w:tc>
          <w:tcPr>
            <w:tcW w:w="7560" w:type="dxa"/>
            <w:tcBorders>
              <w:top w:val="nil"/>
              <w:left w:val="nil"/>
              <w:bottom w:val="nil"/>
              <w:right w:val="nil"/>
            </w:tcBorders>
            <w:shd w:val="clear" w:color="auto" w:fill="auto"/>
          </w:tcPr>
          <w:p w:rsidR="00E9111A" w:rsidRPr="00E9111A" w:rsidRDefault="00E9111A" w:rsidP="007F7B0C">
            <w:pPr>
              <w:ind w:right="107"/>
              <w:rPr>
                <w:rStyle w:val="ModifiedInBetween"/>
              </w:rPr>
            </w:pPr>
          </w:p>
        </w:tc>
      </w:tr>
    </w:tbl>
    <w:p w:rsidR="00993434" w:rsidRDefault="00652E5D" w:rsidP="001B0FC9">
      <w:r>
        <w:rPr>
          <w:rFonts w:cs="Arial"/>
        </w:rPr>
        <w:t>I</w:t>
      </w:r>
      <w:r w:rsidR="00993434">
        <w:t>m</w:t>
      </w:r>
      <w:r>
        <w:t>provements, based on the review report, were completed in the last year and resulted in:</w:t>
      </w:r>
    </w:p>
    <w:p w:rsidR="00840700" w:rsidRDefault="00840700" w:rsidP="00B344EB">
      <w:pPr>
        <w:numPr>
          <w:ilvl w:val="0"/>
          <w:numId w:val="19"/>
        </w:numPr>
        <w:spacing w:before="60" w:after="60"/>
      </w:pPr>
      <w:r>
        <w:t>New workforce objective</w:t>
      </w:r>
      <w:r w:rsidR="00DA1CEA">
        <w:t>s</w:t>
      </w:r>
      <w:r>
        <w:t xml:space="preserve"> agreed</w:t>
      </w:r>
    </w:p>
    <w:p w:rsidR="00840700" w:rsidRDefault="00DA1CEA" w:rsidP="00B344EB">
      <w:pPr>
        <w:numPr>
          <w:ilvl w:val="0"/>
          <w:numId w:val="19"/>
        </w:numPr>
        <w:spacing w:before="60" w:after="60"/>
      </w:pPr>
      <w:r>
        <w:t xml:space="preserve">Consultations improved: </w:t>
      </w:r>
      <w:r w:rsidR="00840700">
        <w:t>Community Transport</w:t>
      </w:r>
      <w:r>
        <w:t>, Adult Social Services</w:t>
      </w:r>
      <w:r w:rsidR="00840700">
        <w:t xml:space="preserve"> and Welfare Reform</w:t>
      </w:r>
      <w:r w:rsidR="00F761F6">
        <w:t xml:space="preserve"> are examples</w:t>
      </w:r>
      <w:r w:rsidR="00840700">
        <w:t xml:space="preserve"> </w:t>
      </w:r>
    </w:p>
    <w:p w:rsidR="00652E5D" w:rsidRDefault="00DA1CEA" w:rsidP="00652E5D">
      <w:pPr>
        <w:pStyle w:val="Outline"/>
        <w:numPr>
          <w:ilvl w:val="0"/>
          <w:numId w:val="19"/>
        </w:numPr>
        <w:spacing w:before="60" w:after="60"/>
      </w:pPr>
      <w:r>
        <w:t>M</w:t>
      </w:r>
      <w:r w:rsidR="00F761F6">
        <w:t>ember engagement wit</w:t>
      </w:r>
      <w:r>
        <w:t xml:space="preserve">h equalities </w:t>
      </w:r>
      <w:r w:rsidR="00652E5D">
        <w:t>has improved, with Scrutiny initiating and receiving research on the issues of Gypsies and Travellers</w:t>
      </w:r>
    </w:p>
    <w:p w:rsidR="009A13CB" w:rsidRDefault="00304315" w:rsidP="00E8581D">
      <w:pPr>
        <w:pStyle w:val="Heading2"/>
      </w:pPr>
      <w:r w:rsidRPr="00304315">
        <w:t xml:space="preserve"> </w:t>
      </w:r>
      <w:r w:rsidR="006028BD">
        <w:t>1.5</w:t>
      </w:r>
      <w:r w:rsidR="009A13CB">
        <w:tab/>
      </w:r>
      <w:r w:rsidR="006028BD">
        <w:t>Report Organisation</w:t>
      </w:r>
    </w:p>
    <w:p w:rsidR="009A13CB" w:rsidRDefault="001B0FC9" w:rsidP="009A13CB">
      <w:r>
        <w:t>The i</w:t>
      </w:r>
      <w:r w:rsidR="009A13CB">
        <w:t xml:space="preserve">nformation </w:t>
      </w:r>
      <w:r>
        <w:t xml:space="preserve">in this report </w:t>
      </w:r>
      <w:r w:rsidR="009A13CB">
        <w:t>is provided in two sections:</w:t>
      </w:r>
    </w:p>
    <w:p w:rsidR="004A1C7C" w:rsidRDefault="009A13CB" w:rsidP="00D95954">
      <w:pPr>
        <w:pStyle w:val="Outline"/>
      </w:pPr>
      <w:r>
        <w:t>Section One: The story</w:t>
      </w:r>
      <w:r w:rsidR="002A7D7C">
        <w:t xml:space="preserve"> of equality improvement in 2014</w:t>
      </w:r>
      <w:r w:rsidR="00993434">
        <w:t>/</w:t>
      </w:r>
      <w:r w:rsidR="00F40000">
        <w:t>1</w:t>
      </w:r>
      <w:r w:rsidR="002A7D7C">
        <w:t>5</w:t>
      </w:r>
      <w:r>
        <w:t xml:space="preserve"> </w:t>
      </w:r>
    </w:p>
    <w:p w:rsidR="009A13CB" w:rsidRDefault="009A13CB" w:rsidP="00D95954">
      <w:pPr>
        <w:pStyle w:val="Outline"/>
      </w:pPr>
      <w:r>
        <w:t xml:space="preserve">Section </w:t>
      </w:r>
      <w:proofErr w:type="gramStart"/>
      <w:r>
        <w:t>Two</w:t>
      </w:r>
      <w:proofErr w:type="gramEnd"/>
      <w:r>
        <w:t xml:space="preserve">: Indicators and trends: equality objectives and </w:t>
      </w:r>
      <w:r w:rsidR="00F40000">
        <w:t xml:space="preserve">diversity of </w:t>
      </w:r>
      <w:r w:rsidR="000B4612">
        <w:t>staff</w:t>
      </w:r>
      <w:r>
        <w:t xml:space="preserve">. </w:t>
      </w:r>
    </w:p>
    <w:p w:rsidR="009A13CB" w:rsidRPr="009A13CB" w:rsidRDefault="00235239" w:rsidP="009A13CB">
      <w:r>
        <w:t>R</w:t>
      </w:r>
      <w:r w:rsidR="009A13CB">
        <w:t>ecommended improvement</w:t>
      </w:r>
      <w:r w:rsidR="00B42060">
        <w:t>s</w:t>
      </w:r>
      <w:r w:rsidR="009A13CB">
        <w:t xml:space="preserve"> </w:t>
      </w:r>
      <w:r>
        <w:t>are found in Section 8.</w:t>
      </w:r>
    </w:p>
    <w:p w:rsidR="00B1248F" w:rsidRDefault="00A5275D" w:rsidP="000B4612">
      <w:pPr>
        <w:pStyle w:val="Heading1"/>
      </w:pPr>
      <w:r w:rsidRPr="000B4612">
        <w:br w:type="page"/>
      </w:r>
      <w:r w:rsidR="00B1248F">
        <w:lastRenderedPageBreak/>
        <w:t>S</w:t>
      </w:r>
      <w:r w:rsidR="00201864">
        <w:t>ECTION ONE</w:t>
      </w:r>
    </w:p>
    <w:p w:rsidR="00490A7D" w:rsidRDefault="00B1248F" w:rsidP="000B4612">
      <w:pPr>
        <w:pStyle w:val="Heading1"/>
      </w:pPr>
      <w:r>
        <w:t xml:space="preserve">2. </w:t>
      </w:r>
      <w:r w:rsidR="0042381D" w:rsidRPr="00252C0D">
        <w:t xml:space="preserve"> </w:t>
      </w:r>
      <w:r w:rsidR="00E0153A" w:rsidRPr="00252C0D">
        <w:t xml:space="preserve">Engage: </w:t>
      </w:r>
      <w:r w:rsidR="008F3412" w:rsidRPr="00252C0D">
        <w:t>Deepening our Engagement</w:t>
      </w:r>
    </w:p>
    <w:p w:rsidR="000B4612" w:rsidRDefault="00913DE6" w:rsidP="00331D1D">
      <w:pPr>
        <w:pStyle w:val="Heading2"/>
      </w:pPr>
      <w:r>
        <w:t xml:space="preserve">2.1 </w:t>
      </w:r>
      <w:r>
        <w:tab/>
      </w:r>
      <w:r w:rsidR="000B4612">
        <w:t>What do we mean by engagement?</w:t>
      </w:r>
    </w:p>
    <w:p w:rsidR="00743620" w:rsidRDefault="00743620" w:rsidP="0056297F">
      <w:r>
        <w:t xml:space="preserve">The </w:t>
      </w:r>
      <w:r w:rsidR="00E464B4">
        <w:t>Council</w:t>
      </w:r>
      <w:r w:rsidR="009F67ED">
        <w:t xml:space="preserve"> has </w:t>
      </w:r>
      <w:r w:rsidR="00DA08BF">
        <w:t xml:space="preserve">several </w:t>
      </w:r>
      <w:r>
        <w:t>differe</w:t>
      </w:r>
      <w:r w:rsidR="00C15B0F">
        <w:t>nt types of engagement</w:t>
      </w:r>
      <w:r w:rsidR="00FA6AA7">
        <w:t>. T</w:t>
      </w:r>
      <w:r>
        <w:t>hose with:</w:t>
      </w:r>
    </w:p>
    <w:p w:rsidR="00743620" w:rsidRDefault="00743620" w:rsidP="00B344EB">
      <w:pPr>
        <w:numPr>
          <w:ilvl w:val="0"/>
          <w:numId w:val="5"/>
        </w:numPr>
        <w:spacing w:before="60" w:after="60"/>
        <w:ind w:left="714" w:hanging="357"/>
      </w:pPr>
      <w:r>
        <w:t>Staff</w:t>
      </w:r>
    </w:p>
    <w:p w:rsidR="00F371FE" w:rsidRDefault="00F371FE" w:rsidP="00B344EB">
      <w:pPr>
        <w:numPr>
          <w:ilvl w:val="0"/>
          <w:numId w:val="5"/>
        </w:numPr>
        <w:spacing w:before="60" w:after="60"/>
        <w:ind w:left="714" w:hanging="357"/>
      </w:pPr>
      <w:r>
        <w:t>Communities of type or identity (e</w:t>
      </w:r>
      <w:r w:rsidR="00E951C8">
        <w:t>.</w:t>
      </w:r>
      <w:r>
        <w:t>g. people with a disability)</w:t>
      </w:r>
    </w:p>
    <w:p w:rsidR="00F371FE" w:rsidRDefault="00743620" w:rsidP="00B344EB">
      <w:pPr>
        <w:numPr>
          <w:ilvl w:val="0"/>
          <w:numId w:val="5"/>
        </w:numPr>
        <w:spacing w:before="60" w:after="60"/>
        <w:ind w:left="714" w:hanging="357"/>
      </w:pPr>
      <w:r>
        <w:t xml:space="preserve">Service </w:t>
      </w:r>
      <w:r w:rsidR="000B4612">
        <w:t>u</w:t>
      </w:r>
      <w:r w:rsidR="00F371FE">
        <w:t>sers</w:t>
      </w:r>
      <w:r w:rsidR="00DA08BF">
        <w:t xml:space="preserve"> or project stakeholders</w:t>
      </w:r>
    </w:p>
    <w:p w:rsidR="000B4612" w:rsidRDefault="00F371FE" w:rsidP="00B344EB">
      <w:pPr>
        <w:numPr>
          <w:ilvl w:val="0"/>
          <w:numId w:val="5"/>
        </w:numPr>
        <w:spacing w:before="60" w:after="60"/>
        <w:ind w:left="714" w:hanging="357"/>
      </w:pPr>
      <w:r>
        <w:t>Local geographical communities</w:t>
      </w:r>
    </w:p>
    <w:p w:rsidR="00DA08BF" w:rsidRDefault="009B57A1" w:rsidP="00B344EB">
      <w:pPr>
        <w:numPr>
          <w:ilvl w:val="0"/>
          <w:numId w:val="5"/>
        </w:numPr>
        <w:spacing w:before="60" w:after="60"/>
        <w:ind w:left="714" w:hanging="357"/>
      </w:pPr>
      <w:r>
        <w:t>Citizens’ Surveys</w:t>
      </w:r>
    </w:p>
    <w:p w:rsidR="00D934ED" w:rsidRDefault="00FA6AA7" w:rsidP="00331D1D">
      <w:pPr>
        <w:pStyle w:val="Heading2"/>
      </w:pPr>
      <w:r>
        <w:t>2.2</w:t>
      </w:r>
      <w:r w:rsidR="00913DE6">
        <w:tab/>
      </w:r>
      <w:r>
        <w:t>Community Engagement</w:t>
      </w:r>
    </w:p>
    <w:p w:rsidR="003B4F77" w:rsidRPr="003B4F77" w:rsidRDefault="00983109" w:rsidP="003B4F77">
      <w:r>
        <w:t>A</w:t>
      </w:r>
      <w:r w:rsidR="00367F34">
        <w:t xml:space="preserve">ll </w:t>
      </w:r>
      <w:r w:rsidR="00D934ED" w:rsidRPr="003B4F77">
        <w:t>equality streams</w:t>
      </w:r>
      <w:r w:rsidR="002E0F16">
        <w:t xml:space="preserve"> (age, race, disability, religion, </w:t>
      </w:r>
      <w:r w:rsidR="00652E5D">
        <w:t>etc.</w:t>
      </w:r>
      <w:r w:rsidR="002E0F16">
        <w:t>)</w:t>
      </w:r>
      <w:r w:rsidR="00D934ED" w:rsidRPr="003B4F77">
        <w:t xml:space="preserve"> </w:t>
      </w:r>
      <w:r>
        <w:t>have</w:t>
      </w:r>
      <w:r w:rsidR="00EB1137">
        <w:t xml:space="preserve"> and engagement organisation </w:t>
      </w:r>
      <w:r w:rsidR="002E0F16">
        <w:t>support</w:t>
      </w:r>
      <w:r w:rsidR="00FA6AA7">
        <w:t>ed by the Council.</w:t>
      </w:r>
      <w:r w:rsidR="00D934ED" w:rsidRPr="003B4F77">
        <w:t xml:space="preserve"> </w:t>
      </w:r>
      <w:r>
        <w:t xml:space="preserve">Details of these </w:t>
      </w:r>
      <w:r w:rsidR="00EB1137">
        <w:t>appear</w:t>
      </w:r>
      <w:r>
        <w:t xml:space="preserve"> on the </w:t>
      </w:r>
      <w:r w:rsidR="00E464B4">
        <w:t>Council</w:t>
      </w:r>
      <w:r>
        <w:t xml:space="preserve">’s website: </w:t>
      </w:r>
      <w:hyperlink r:id="rId13" w:history="1">
        <w:r w:rsidR="00EB1137" w:rsidRPr="00830EFB">
          <w:rPr>
            <w:rStyle w:val="Hyperlink"/>
            <w:rFonts w:cs="Times New Roman"/>
            <w:noProof w:val="0"/>
          </w:rPr>
          <w:t>http://j.mp/MK-Equality-Orgs</w:t>
        </w:r>
      </w:hyperlink>
      <w:r w:rsidR="00EB1137">
        <w:t>.</w:t>
      </w:r>
      <w:r w:rsidR="00E65F3E">
        <w:t xml:space="preserve"> </w:t>
      </w:r>
      <w:r w:rsidR="00B9377A">
        <w:t>R</w:t>
      </w:r>
      <w:r w:rsidR="00EB1137">
        <w:t>epresentatives of these umbrella o</w:t>
      </w:r>
      <w:r w:rsidR="00D934ED" w:rsidRPr="003B4F77">
        <w:t xml:space="preserve">rganisations meet together </w:t>
      </w:r>
      <w:r w:rsidR="003B4F77" w:rsidRPr="003B4F77">
        <w:t>as the Diversity &amp; Equality Partnership</w:t>
      </w:r>
      <w:r w:rsidR="0039662F">
        <w:t xml:space="preserve"> (DEP)</w:t>
      </w:r>
      <w:r w:rsidR="00EB1137">
        <w:t xml:space="preserve">. </w:t>
      </w:r>
      <w:r w:rsidR="00B9377A">
        <w:t>Their activities have included:</w:t>
      </w:r>
    </w:p>
    <w:p w:rsidR="001C2222" w:rsidRPr="00993434" w:rsidRDefault="001C2222" w:rsidP="00D95954">
      <w:pPr>
        <w:pStyle w:val="Outline"/>
        <w:rPr>
          <w:color w:val="FF0000"/>
        </w:rPr>
      </w:pPr>
      <w:r>
        <w:t xml:space="preserve">The Disability Advisory </w:t>
      </w:r>
      <w:r w:rsidR="00354565">
        <w:t>G</w:t>
      </w:r>
      <w:r>
        <w:t>roup</w:t>
      </w:r>
      <w:r w:rsidR="00022D3F">
        <w:t>,</w:t>
      </w:r>
      <w:r>
        <w:t xml:space="preserve"> supported by the Centre for Integrated Living</w:t>
      </w:r>
      <w:r w:rsidR="00022D3F">
        <w:t>,</w:t>
      </w:r>
      <w:r>
        <w:t xml:space="preserve"> has been active in working with: </w:t>
      </w:r>
      <w:r w:rsidR="00475804" w:rsidRPr="0092186C">
        <w:rPr>
          <w:color w:val="0D0D0D"/>
        </w:rPr>
        <w:t xml:space="preserve">changes to the Taxi Driver Policy, </w:t>
      </w:r>
      <w:r w:rsidR="00E710BF">
        <w:rPr>
          <w:color w:val="0D0D0D"/>
        </w:rPr>
        <w:t xml:space="preserve">user </w:t>
      </w:r>
      <w:r w:rsidR="00475804" w:rsidRPr="0092186C">
        <w:rPr>
          <w:color w:val="0D0D0D"/>
        </w:rPr>
        <w:t>led consultation of more than 400 people for community transport, care act changes, h</w:t>
      </w:r>
      <w:r w:rsidR="003E373A">
        <w:rPr>
          <w:color w:val="0D0D0D"/>
        </w:rPr>
        <w:t>ealth reform</w:t>
      </w:r>
      <w:r w:rsidR="00475804" w:rsidRPr="0092186C">
        <w:rPr>
          <w:color w:val="0D0D0D"/>
        </w:rPr>
        <w:t xml:space="preserve">, welfare reform, </w:t>
      </w:r>
      <w:r w:rsidR="003E373A">
        <w:rPr>
          <w:color w:val="0D0D0D"/>
        </w:rPr>
        <w:t xml:space="preserve">and the </w:t>
      </w:r>
      <w:r w:rsidR="00475804" w:rsidRPr="0092186C">
        <w:rPr>
          <w:color w:val="0D0D0D"/>
        </w:rPr>
        <w:t>MK Plan</w:t>
      </w:r>
    </w:p>
    <w:p w:rsidR="007E2259" w:rsidRDefault="001C2222" w:rsidP="00D95954">
      <w:pPr>
        <w:pStyle w:val="Outline"/>
      </w:pPr>
      <w:r>
        <w:t xml:space="preserve">The Milton </w:t>
      </w:r>
      <w:r w:rsidR="00022D3F">
        <w:t>Keynes Equality Council supports</w:t>
      </w:r>
      <w:r>
        <w:t xml:space="preserve"> e</w:t>
      </w:r>
      <w:r w:rsidR="00F40000">
        <w:t>thnic and racial issues and is</w:t>
      </w:r>
      <w:r w:rsidR="00A31C7A">
        <w:t xml:space="preserve"> an </w:t>
      </w:r>
      <w:r>
        <w:t>activ</w:t>
      </w:r>
      <w:r w:rsidR="00022D3F">
        <w:t>e working partnership with Safer MK</w:t>
      </w:r>
      <w:r w:rsidR="007178D6">
        <w:t>. They have co-ord</w:t>
      </w:r>
      <w:r w:rsidR="00F40000">
        <w:t xml:space="preserve">inated the work of </w:t>
      </w:r>
      <w:r w:rsidR="003E373A">
        <w:t xml:space="preserve">on female genital mutilation </w:t>
      </w:r>
      <w:r w:rsidR="007178D6">
        <w:t xml:space="preserve">and led </w:t>
      </w:r>
      <w:r>
        <w:t xml:space="preserve">Public Health </w:t>
      </w:r>
      <w:r w:rsidR="00E464B4">
        <w:t xml:space="preserve">campaigns. </w:t>
      </w:r>
      <w:r w:rsidR="00E464B4" w:rsidRPr="0092186C">
        <w:rPr>
          <w:color w:val="0D0D0D"/>
        </w:rPr>
        <w:t>They have concentrated on engaging with older people from B</w:t>
      </w:r>
      <w:r w:rsidR="00A31C7A" w:rsidRPr="0092186C">
        <w:rPr>
          <w:color w:val="0D0D0D"/>
        </w:rPr>
        <w:t>lack and Minority Ethnic (BME)</w:t>
      </w:r>
      <w:r w:rsidR="00E464B4" w:rsidRPr="0092186C">
        <w:rPr>
          <w:color w:val="0D0D0D"/>
        </w:rPr>
        <w:t xml:space="preserve"> </w:t>
      </w:r>
      <w:r w:rsidR="00A31C7A" w:rsidRPr="0092186C">
        <w:rPr>
          <w:color w:val="0D0D0D"/>
        </w:rPr>
        <w:t>communities</w:t>
      </w:r>
      <w:r w:rsidR="00E464B4" w:rsidRPr="00993434">
        <w:rPr>
          <w:color w:val="FF0000"/>
        </w:rPr>
        <w:t xml:space="preserve"> </w:t>
      </w:r>
      <w:r w:rsidR="003D6151" w:rsidRPr="0092186C">
        <w:rPr>
          <w:color w:val="0D0D0D"/>
        </w:rPr>
        <w:t>in p</w:t>
      </w:r>
      <w:r w:rsidR="003E373A">
        <w:rPr>
          <w:color w:val="0D0D0D"/>
        </w:rPr>
        <w:t>articular the Sri Lankan</w:t>
      </w:r>
      <w:r w:rsidR="003D6151" w:rsidRPr="0092186C">
        <w:rPr>
          <w:color w:val="0D0D0D"/>
        </w:rPr>
        <w:t xml:space="preserve">, </w:t>
      </w:r>
      <w:r w:rsidR="003E373A">
        <w:rPr>
          <w:color w:val="0D0D0D"/>
        </w:rPr>
        <w:t xml:space="preserve">Polish, </w:t>
      </w:r>
      <w:r w:rsidR="003D6151" w:rsidRPr="0092186C">
        <w:rPr>
          <w:color w:val="0D0D0D"/>
        </w:rPr>
        <w:t xml:space="preserve">and </w:t>
      </w:r>
      <w:r w:rsidR="003E373A">
        <w:rPr>
          <w:color w:val="0D0D0D"/>
        </w:rPr>
        <w:t>Somalian</w:t>
      </w:r>
      <w:r w:rsidR="003D6151" w:rsidRPr="0092186C">
        <w:rPr>
          <w:color w:val="0D0D0D"/>
        </w:rPr>
        <w:t xml:space="preserve"> communities</w:t>
      </w:r>
    </w:p>
    <w:p w:rsidR="00825514" w:rsidRPr="005A604F" w:rsidRDefault="00825514" w:rsidP="00DD4C7C">
      <w:pPr>
        <w:pStyle w:val="Heading2"/>
      </w:pPr>
      <w:r w:rsidRPr="005A604F">
        <w:t>2</w:t>
      </w:r>
      <w:r w:rsidR="00913DE6">
        <w:t>.4</w:t>
      </w:r>
      <w:r w:rsidR="00BE03A5" w:rsidRPr="005A604F">
        <w:tab/>
        <w:t>Specific participation</w:t>
      </w:r>
      <w:r w:rsidRPr="005A604F">
        <w:t xml:space="preserve"> in services</w:t>
      </w:r>
    </w:p>
    <w:p w:rsidR="009F5FD2" w:rsidRDefault="008918C8" w:rsidP="009F5FD2">
      <w:r>
        <w:t>There was</w:t>
      </w:r>
      <w:r w:rsidR="00A31C7A">
        <w:t xml:space="preserve"> notable practice </w:t>
      </w:r>
      <w:r w:rsidR="009F5FD2">
        <w:t>in different services</w:t>
      </w:r>
      <w:r w:rsidR="00A31C7A">
        <w:t xml:space="preserve"> in supporting specific participation groups: </w:t>
      </w:r>
      <w:r w:rsidR="009F5FD2">
        <w:t xml:space="preserve"> </w:t>
      </w:r>
    </w:p>
    <w:p w:rsidR="00FA6AA7" w:rsidRDefault="00FA6AA7" w:rsidP="009F5FD2"/>
    <w:p w:rsidR="00FA6AA7" w:rsidRDefault="00FA6AA7" w:rsidP="009F5FD2"/>
    <w:p w:rsidR="00490A7D" w:rsidRPr="00252C0D" w:rsidRDefault="00913DE6" w:rsidP="00B64734">
      <w:pPr>
        <w:pStyle w:val="Heading1"/>
      </w:pPr>
      <w:r>
        <w:br w:type="page"/>
      </w:r>
      <w:r w:rsidR="00CC4B59" w:rsidRPr="00252C0D">
        <w:lastRenderedPageBreak/>
        <w:t xml:space="preserve">3. </w:t>
      </w:r>
      <w:r w:rsidR="00E0153A" w:rsidRPr="00252C0D">
        <w:t xml:space="preserve">Think: </w:t>
      </w:r>
      <w:r w:rsidR="00B2207A">
        <w:t>Using Equality Analysis</w:t>
      </w:r>
    </w:p>
    <w:p w:rsidR="00E217A7" w:rsidRPr="004B5A44" w:rsidRDefault="00E217A7" w:rsidP="00DD4C7C">
      <w:pPr>
        <w:pStyle w:val="Heading2"/>
      </w:pPr>
      <w:r>
        <w:t xml:space="preserve">3.1 </w:t>
      </w:r>
      <w:r>
        <w:tab/>
      </w:r>
      <w:r w:rsidR="00240941">
        <w:t xml:space="preserve">How does the Council </w:t>
      </w:r>
      <w:r>
        <w:t>analyse equality?</w:t>
      </w:r>
    </w:p>
    <w:p w:rsidR="00E217A7" w:rsidRPr="00E217A7" w:rsidRDefault="00F616E1" w:rsidP="00E217A7">
      <w:r>
        <w:t>T</w:t>
      </w:r>
      <w:r w:rsidR="00913DE6" w:rsidRPr="00E217A7">
        <w:t xml:space="preserve">hinking and understanding </w:t>
      </w:r>
      <w:r w:rsidR="00E217A7" w:rsidRPr="00E217A7">
        <w:t>how issues of equality affect a decision, project or service</w:t>
      </w:r>
      <w:r>
        <w:t xml:space="preserve"> is critical to </w:t>
      </w:r>
      <w:r w:rsidR="00B477FB">
        <w:t>the equality duties</w:t>
      </w:r>
      <w:r w:rsidR="00E217A7" w:rsidRPr="00E217A7">
        <w:t xml:space="preserve">. </w:t>
      </w:r>
      <w:r w:rsidR="00B477FB">
        <w:t>To aid this, the Council uses:</w:t>
      </w:r>
    </w:p>
    <w:p w:rsidR="00913DE6" w:rsidRPr="004B5A44" w:rsidRDefault="00E217A7" w:rsidP="00B344EB">
      <w:pPr>
        <w:numPr>
          <w:ilvl w:val="0"/>
          <w:numId w:val="5"/>
        </w:numPr>
      </w:pPr>
      <w:r w:rsidRPr="004B5A44">
        <w:t>Equality Impact Assessments</w:t>
      </w:r>
    </w:p>
    <w:p w:rsidR="00E217A7" w:rsidRDefault="00AE2CD8" w:rsidP="00B344EB">
      <w:pPr>
        <w:numPr>
          <w:ilvl w:val="0"/>
          <w:numId w:val="5"/>
        </w:numPr>
      </w:pPr>
      <w:r>
        <w:t>Demographic a</w:t>
      </w:r>
      <w:r w:rsidR="00F616E1">
        <w:t>nalysis</w:t>
      </w:r>
    </w:p>
    <w:p w:rsidR="00E217A7" w:rsidRDefault="00E217A7" w:rsidP="00B344EB">
      <w:pPr>
        <w:numPr>
          <w:ilvl w:val="0"/>
          <w:numId w:val="5"/>
        </w:numPr>
      </w:pPr>
      <w:r>
        <w:t>Service trends</w:t>
      </w:r>
    </w:p>
    <w:p w:rsidR="00E217A7" w:rsidRPr="00E217A7" w:rsidRDefault="00E217A7" w:rsidP="00B344EB">
      <w:pPr>
        <w:numPr>
          <w:ilvl w:val="0"/>
          <w:numId w:val="5"/>
        </w:numPr>
      </w:pPr>
      <w:r>
        <w:t xml:space="preserve">Levels of satisfaction </w:t>
      </w:r>
    </w:p>
    <w:p w:rsidR="00613E7F" w:rsidRPr="005A604F" w:rsidRDefault="00E217A7" w:rsidP="00DD4C7C">
      <w:pPr>
        <w:pStyle w:val="Heading2"/>
      </w:pPr>
      <w:r>
        <w:t>3.2</w:t>
      </w:r>
      <w:r w:rsidR="00613E7F" w:rsidRPr="005A604F">
        <w:tab/>
      </w:r>
      <w:r>
        <w:t>Equality Impact Assessments</w:t>
      </w:r>
    </w:p>
    <w:p w:rsidR="00736318" w:rsidRPr="004A1C7C" w:rsidRDefault="00736318" w:rsidP="00593535">
      <w:pPr>
        <w:rPr>
          <w:rFonts w:cs="Arial"/>
          <w:bCs/>
          <w:noProof/>
          <w:color w:val="000080"/>
          <w:u w:val="single"/>
        </w:rPr>
      </w:pPr>
      <w:r w:rsidRPr="0058490F">
        <w:t>All 201</w:t>
      </w:r>
      <w:r w:rsidR="00FA6AA7">
        <w:t>4/15</w:t>
      </w:r>
      <w:r w:rsidRPr="0058490F">
        <w:t xml:space="preserve"> Equality Impact Assessments can be found on the following website:</w:t>
      </w:r>
      <w:r w:rsidR="00997E40">
        <w:t xml:space="preserve"> </w:t>
      </w:r>
      <w:hyperlink r:id="rId14" w:history="1">
        <w:r w:rsidR="009E55BB">
          <w:rPr>
            <w:rStyle w:val="Hyperlink"/>
          </w:rPr>
          <w:t>http://j.mp/EQIA2014-all</w:t>
        </w:r>
      </w:hyperlink>
      <w:r w:rsidR="0058490F" w:rsidRPr="00997E40">
        <w:rPr>
          <w:rStyle w:val="Hyperlink"/>
        </w:rPr>
        <w:t>.</w:t>
      </w:r>
      <w:r w:rsidR="004A1C7C">
        <w:rPr>
          <w:rStyle w:val="Hyperlink"/>
        </w:rPr>
        <w:t xml:space="preserve"> </w:t>
      </w:r>
      <w:r w:rsidR="00FA6AA7">
        <w:t>For 2014/15,</w:t>
      </w:r>
      <w:r w:rsidR="00F82A3C">
        <w:t xml:space="preserve"> there </w:t>
      </w:r>
      <w:r w:rsidR="00F82A3C" w:rsidRPr="0092186C">
        <w:rPr>
          <w:color w:val="0D0D0D"/>
        </w:rPr>
        <w:t xml:space="preserve">were </w:t>
      </w:r>
      <w:r w:rsidR="00FA6AA7">
        <w:rPr>
          <w:color w:val="0D0D0D"/>
        </w:rPr>
        <w:t xml:space="preserve">42 </w:t>
      </w:r>
      <w:r w:rsidR="008918C8" w:rsidRPr="0092186C">
        <w:rPr>
          <w:color w:val="0D0D0D"/>
        </w:rPr>
        <w:t>assessments: including</w:t>
      </w:r>
      <w:r w:rsidR="00FA6AA7">
        <w:rPr>
          <w:color w:val="0D0D0D"/>
        </w:rPr>
        <w:t xml:space="preserve"> </w:t>
      </w:r>
      <w:proofErr w:type="gramStart"/>
      <w:r w:rsidR="00FA6AA7">
        <w:rPr>
          <w:color w:val="0D0D0D"/>
        </w:rPr>
        <w:t>9</w:t>
      </w:r>
      <w:proofErr w:type="gramEnd"/>
      <w:r w:rsidRPr="0092186C">
        <w:rPr>
          <w:color w:val="0D0D0D"/>
        </w:rPr>
        <w:t xml:space="preserve"> special assessments, also the </w:t>
      </w:r>
      <w:r w:rsidR="00460DEA" w:rsidRPr="0092186C">
        <w:rPr>
          <w:color w:val="0D0D0D"/>
        </w:rPr>
        <w:t>Council</w:t>
      </w:r>
      <w:r w:rsidRPr="0092186C">
        <w:rPr>
          <w:color w:val="0D0D0D"/>
        </w:rPr>
        <w:t xml:space="preserve">’s overall budget </w:t>
      </w:r>
      <w:r w:rsidR="00367F34" w:rsidRPr="0092186C">
        <w:rPr>
          <w:color w:val="0D0D0D"/>
        </w:rPr>
        <w:t xml:space="preserve">proposals </w:t>
      </w:r>
      <w:r w:rsidRPr="0092186C">
        <w:rPr>
          <w:color w:val="0D0D0D"/>
        </w:rPr>
        <w:t xml:space="preserve">which included 13 assessments. The following </w:t>
      </w:r>
      <w:r w:rsidR="00F82A3C" w:rsidRPr="0092186C">
        <w:rPr>
          <w:color w:val="0D0D0D"/>
        </w:rPr>
        <w:t>are</w:t>
      </w:r>
      <w:r w:rsidRPr="0092186C">
        <w:rPr>
          <w:color w:val="0D0D0D"/>
        </w:rPr>
        <w:t xml:space="preserve"> examples of the </w:t>
      </w:r>
      <w:r w:rsidR="00367F34" w:rsidRPr="0092186C">
        <w:rPr>
          <w:color w:val="0D0D0D"/>
        </w:rPr>
        <w:t>recommendations</w:t>
      </w:r>
      <w:r w:rsidR="00331D1D" w:rsidRPr="0092186C">
        <w:rPr>
          <w:color w:val="0D0D0D"/>
        </w:rPr>
        <w:t xml:space="preserve"> </w:t>
      </w:r>
      <w:r w:rsidRPr="0092186C">
        <w:rPr>
          <w:color w:val="0D0D0D"/>
        </w:rPr>
        <w:t>that have been made</w:t>
      </w:r>
      <w:r w:rsidRPr="00993434">
        <w:rPr>
          <w:color w:val="FF0000"/>
        </w:rPr>
        <w:t>:</w:t>
      </w:r>
    </w:p>
    <w:p w:rsidR="008918C8" w:rsidRPr="0092186C" w:rsidRDefault="008918C8" w:rsidP="00D95954">
      <w:pPr>
        <w:pStyle w:val="Outline"/>
        <w:rPr>
          <w:color w:val="0D0D0D"/>
          <w:szCs w:val="24"/>
        </w:rPr>
      </w:pPr>
      <w:r w:rsidRPr="0092186C">
        <w:rPr>
          <w:color w:val="0D0D0D"/>
          <w:szCs w:val="24"/>
        </w:rPr>
        <w:t xml:space="preserve">Charging for Carer Services Consultation assessment warned of the indirect discrimination </w:t>
      </w:r>
      <w:r w:rsidR="00461490" w:rsidRPr="0092186C">
        <w:rPr>
          <w:color w:val="0D0D0D"/>
          <w:szCs w:val="24"/>
        </w:rPr>
        <w:t xml:space="preserve">in keeping the situation or in levying no charge. The change has meant a fairer system but also one that is better able to cope with changes in legislation.   </w:t>
      </w:r>
    </w:p>
    <w:p w:rsidR="00461490" w:rsidRPr="00461490" w:rsidRDefault="00461490" w:rsidP="00D95954">
      <w:pPr>
        <w:pStyle w:val="Outline"/>
        <w:rPr>
          <w:rFonts w:cs="Arial"/>
          <w:color w:val="FF0000"/>
        </w:rPr>
      </w:pPr>
      <w:r w:rsidRPr="0092186C">
        <w:rPr>
          <w:color w:val="0D0D0D"/>
          <w:szCs w:val="24"/>
        </w:rPr>
        <w:t xml:space="preserve">Establishment of a Community Learning Service. The impact assessment supported the adoption of strategic options that delivered a new service while keeping important opportunities presented by the service. </w:t>
      </w:r>
    </w:p>
    <w:p w:rsidR="00F82A3C" w:rsidRPr="00461490" w:rsidRDefault="00461490" w:rsidP="00D95954">
      <w:pPr>
        <w:pStyle w:val="Outline"/>
        <w:rPr>
          <w:rFonts w:cs="Arial"/>
          <w:color w:val="FF0000"/>
        </w:rPr>
      </w:pPr>
      <w:r w:rsidRPr="0092186C">
        <w:rPr>
          <w:color w:val="0D0D0D"/>
          <w:szCs w:val="24"/>
        </w:rPr>
        <w:t xml:space="preserve">Staff pay review EqIA was a large and very detailed assessment. It assessed the </w:t>
      </w:r>
      <w:r w:rsidR="00652E5D" w:rsidRPr="0092186C">
        <w:rPr>
          <w:color w:val="0D0D0D"/>
          <w:szCs w:val="24"/>
        </w:rPr>
        <w:t>fairness of</w:t>
      </w:r>
      <w:r w:rsidRPr="0092186C">
        <w:rPr>
          <w:color w:val="0D0D0D"/>
          <w:szCs w:val="24"/>
        </w:rPr>
        <w:t xml:space="preserve"> the new arrangements looking at who would </w:t>
      </w:r>
      <w:r w:rsidR="00652E5D" w:rsidRPr="0092186C">
        <w:rPr>
          <w:color w:val="0D0D0D"/>
          <w:szCs w:val="24"/>
        </w:rPr>
        <w:t>affect</w:t>
      </w:r>
      <w:r w:rsidRPr="0092186C">
        <w:rPr>
          <w:color w:val="0D0D0D"/>
          <w:szCs w:val="24"/>
        </w:rPr>
        <w:t xml:space="preserve"> and ensured a balance across the organisation. This provided confidence in key messages in this substantial change. </w:t>
      </w:r>
    </w:p>
    <w:p w:rsidR="00A734AB" w:rsidRDefault="00736318" w:rsidP="00256E65">
      <w:pPr>
        <w:spacing w:before="120" w:after="120"/>
        <w:rPr>
          <w:lang w:val="en"/>
        </w:rPr>
      </w:pPr>
      <w:r>
        <w:t>Major reports included:</w:t>
      </w:r>
      <w:r w:rsidR="0010412D">
        <w:t xml:space="preserve"> </w:t>
      </w:r>
      <w:r w:rsidR="00A734AB" w:rsidRPr="00A734AB">
        <w:t>Council Tax Support Scheme</w:t>
      </w:r>
      <w:r w:rsidR="0010412D">
        <w:t xml:space="preserve">, </w:t>
      </w:r>
      <w:r w:rsidR="00A734AB" w:rsidRPr="00A734AB">
        <w:t>Partnership Changes</w:t>
      </w:r>
      <w:r w:rsidR="0010412D">
        <w:t>,</w:t>
      </w:r>
      <w:r w:rsidR="00461490">
        <w:t xml:space="preserve"> Complex Advice Trading Standards,</w:t>
      </w:r>
      <w:r w:rsidR="0010412D">
        <w:t xml:space="preserve"> </w:t>
      </w:r>
      <w:r w:rsidR="00461490">
        <w:t>Test Purchasing, Customer Care Changes</w:t>
      </w:r>
      <w:r w:rsidR="0010412D">
        <w:t xml:space="preserve"> and </w:t>
      </w:r>
      <w:r w:rsidR="00461490">
        <w:rPr>
          <w:lang w:val="en"/>
        </w:rPr>
        <w:t>Taxi Policy changes.</w:t>
      </w:r>
    </w:p>
    <w:p w:rsidR="00736318" w:rsidRPr="005A604F" w:rsidRDefault="00DB73F0" w:rsidP="00DD4C7C">
      <w:pPr>
        <w:pStyle w:val="Heading2"/>
      </w:pPr>
      <w:r w:rsidRPr="005A604F">
        <w:t>3</w:t>
      </w:r>
      <w:r w:rsidR="00E217A7">
        <w:t>.3</w:t>
      </w:r>
      <w:r w:rsidR="006F6D9F" w:rsidRPr="005A604F">
        <w:tab/>
      </w:r>
      <w:r w:rsidR="00AE2CD8">
        <w:t>Demographic</w:t>
      </w:r>
      <w:r w:rsidR="00CC4B59" w:rsidRPr="005A604F">
        <w:t xml:space="preserve"> </w:t>
      </w:r>
      <w:r w:rsidR="00E217A7">
        <w:t>analysis</w:t>
      </w:r>
    </w:p>
    <w:p w:rsidR="004A1C7C" w:rsidRPr="004A1C7C" w:rsidRDefault="00736318" w:rsidP="004A1C7C">
      <w:pPr>
        <w:rPr>
          <w:b/>
        </w:rPr>
      </w:pPr>
      <w:r>
        <w:t xml:space="preserve">The </w:t>
      </w:r>
      <w:r w:rsidR="00460DEA">
        <w:t>Council</w:t>
      </w:r>
      <w:r>
        <w:t xml:space="preserve"> maps and collects data on local needs. </w:t>
      </w:r>
      <w:r w:rsidRPr="00F0008C">
        <w:t xml:space="preserve">The Joint Strategic Needs Assessment (JSNA) </w:t>
      </w:r>
      <w:r>
        <w:t>(</w:t>
      </w:r>
      <w:hyperlink r:id="rId15" w:history="1">
        <w:r w:rsidR="00A91728">
          <w:rPr>
            <w:rStyle w:val="Hyperlink"/>
            <w:noProof w:val="0"/>
          </w:rPr>
          <w:t>http://j.mp/JSNA2014</w:t>
        </w:r>
      </w:hyperlink>
      <w:r>
        <w:t xml:space="preserve">), </w:t>
      </w:r>
      <w:r w:rsidRPr="00F0008C">
        <w:t xml:space="preserve">in conjunction </w:t>
      </w:r>
      <w:r>
        <w:t xml:space="preserve">with the </w:t>
      </w:r>
      <w:r w:rsidRPr="00F0008C">
        <w:t>Milton Keynes Social Atlas</w:t>
      </w:r>
      <w:r>
        <w:t xml:space="preserve"> (</w:t>
      </w:r>
      <w:hyperlink r:id="rId16" w:history="1">
        <w:r w:rsidR="00A91728">
          <w:rPr>
            <w:rStyle w:val="Hyperlink"/>
            <w:noProof w:val="0"/>
          </w:rPr>
          <w:t>http://j.mp/MKSA2013</w:t>
        </w:r>
      </w:hyperlink>
      <w:r>
        <w:t xml:space="preserve">) are the </w:t>
      </w:r>
      <w:r w:rsidRPr="00F0008C">
        <w:t>primary process</w:t>
      </w:r>
      <w:r>
        <w:t>es</w:t>
      </w:r>
      <w:r w:rsidRPr="00F0008C">
        <w:t xml:space="preserve"> for identifying </w:t>
      </w:r>
      <w:r>
        <w:t xml:space="preserve">the </w:t>
      </w:r>
      <w:r w:rsidRPr="00F0008C">
        <w:t xml:space="preserve">needs of the population and </w:t>
      </w:r>
      <w:r>
        <w:t>building a robust evidence base</w:t>
      </w:r>
      <w:proofErr w:type="gramStart"/>
      <w:r w:rsidRPr="00F0008C">
        <w:t xml:space="preserve">. </w:t>
      </w:r>
      <w:r w:rsidR="0011672E">
        <w:rPr>
          <w:rFonts w:cs="Arial"/>
        </w:rPr>
        <w:t xml:space="preserve"> </w:t>
      </w:r>
      <w:proofErr w:type="gramEnd"/>
      <w:r w:rsidR="004A1C7C">
        <w:t>The Council moved away from routine equality monitoring. What the government called ‘gold-plating’ equality in its Statutory Best Value Guidance. Instead</w:t>
      </w:r>
      <w:r w:rsidR="004A1C7C" w:rsidRPr="00CB0DBA">
        <w:t xml:space="preserve">, </w:t>
      </w:r>
      <w:r w:rsidR="004A1C7C">
        <w:t xml:space="preserve">a </w:t>
      </w:r>
      <w:r w:rsidR="004A1C7C" w:rsidRPr="00CB0DBA">
        <w:t>resource appropria</w:t>
      </w:r>
      <w:r w:rsidR="004A1C7C">
        <w:t xml:space="preserve">te way to gather equality data is used that dovetails into the way the council monitors its services and outcomes. </w:t>
      </w:r>
    </w:p>
    <w:p w:rsidR="004A1C7C" w:rsidRPr="005A604F" w:rsidRDefault="004A1C7C" w:rsidP="004A1C7C">
      <w:pPr>
        <w:pStyle w:val="Heading2"/>
      </w:pPr>
      <w:r>
        <w:t>3.5</w:t>
      </w:r>
      <w:r w:rsidRPr="005A604F">
        <w:tab/>
        <w:t>Understanding of satisfaction</w:t>
      </w:r>
    </w:p>
    <w:p w:rsidR="00FA6AA7" w:rsidRDefault="004A1C7C" w:rsidP="0058490F">
      <w:r>
        <w:t xml:space="preserve">Sometimes aspects of the Council’s work do not go smoothly. The Council has been seeking to improve its services and aims to ensure that at least 95% of all its customers and clients consider that the council has dealt with them with respect and consideration. This will be included in the new initiative of mystery shopping, where respect and consideration will be judged.        </w:t>
      </w:r>
    </w:p>
    <w:p w:rsidR="00FA6AA7" w:rsidRDefault="00FA6AA7" w:rsidP="0058490F">
      <w:pPr>
        <w:rPr>
          <w:rFonts w:cs="Arial"/>
        </w:rPr>
      </w:pPr>
    </w:p>
    <w:tbl>
      <w:tblPr>
        <w:tblW w:w="9035" w:type="dxa"/>
        <w:tblInd w:w="1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blLook w:val="01E0" w:firstRow="1" w:lastRow="1" w:firstColumn="1" w:lastColumn="1" w:noHBand="0" w:noVBand="0"/>
      </w:tblPr>
      <w:tblGrid>
        <w:gridCol w:w="2184"/>
        <w:gridCol w:w="111"/>
        <w:gridCol w:w="2355"/>
        <w:gridCol w:w="2190"/>
        <w:gridCol w:w="90"/>
        <w:gridCol w:w="2105"/>
      </w:tblGrid>
      <w:tr w:rsidR="00436D75" w:rsidRPr="007F7B0C" w:rsidTr="004A1C7C">
        <w:trPr>
          <w:trHeight w:val="496"/>
        </w:trPr>
        <w:tc>
          <w:tcPr>
            <w:tcW w:w="9035" w:type="dxa"/>
            <w:gridSpan w:val="6"/>
            <w:tcBorders>
              <w:top w:val="single" w:sz="4" w:space="0" w:color="auto"/>
              <w:bottom w:val="single" w:sz="4" w:space="0" w:color="auto"/>
            </w:tcBorders>
            <w:shd w:val="clear" w:color="auto" w:fill="76923C" w:themeFill="accent3" w:themeFillShade="BF"/>
            <w:vAlign w:val="center"/>
          </w:tcPr>
          <w:p w:rsidR="00436D75" w:rsidRPr="007F7B0C" w:rsidRDefault="00436D75" w:rsidP="007F7B0C">
            <w:pPr>
              <w:spacing w:before="120" w:after="120"/>
              <w:jc w:val="center"/>
              <w:rPr>
                <w:b/>
                <w:color w:val="FFFFFF"/>
                <w:sz w:val="36"/>
                <w:szCs w:val="36"/>
              </w:rPr>
            </w:pPr>
            <w:r w:rsidRPr="007F7B0C">
              <w:rPr>
                <w:b/>
                <w:color w:val="FFFFFF"/>
                <w:sz w:val="36"/>
                <w:szCs w:val="36"/>
              </w:rPr>
              <w:lastRenderedPageBreak/>
              <w:t>The People of Milton Keynes</w:t>
            </w:r>
          </w:p>
        </w:tc>
      </w:tr>
      <w:tr w:rsidR="00436D75" w:rsidRPr="007F7B0C" w:rsidTr="004A1C7C">
        <w:trPr>
          <w:trHeight w:val="70"/>
        </w:trPr>
        <w:tc>
          <w:tcPr>
            <w:tcW w:w="9035" w:type="dxa"/>
            <w:gridSpan w:val="6"/>
            <w:tcBorders>
              <w:top w:val="single" w:sz="4" w:space="0" w:color="auto"/>
              <w:bottom w:val="dotted" w:sz="4" w:space="0" w:color="auto"/>
            </w:tcBorders>
            <w:shd w:val="clear" w:color="auto" w:fill="FFFFFF"/>
            <w:vAlign w:val="center"/>
          </w:tcPr>
          <w:p w:rsidR="00436D75" w:rsidRPr="007F7B0C" w:rsidRDefault="0011672E" w:rsidP="007F7B0C">
            <w:pPr>
              <w:spacing w:line="240" w:lineRule="auto"/>
              <w:jc w:val="center"/>
              <w:rPr>
                <w:color w:val="000000"/>
              </w:rPr>
            </w:pPr>
            <w:r w:rsidRPr="007F7B0C">
              <w:rPr>
                <w:color w:val="000000"/>
              </w:rPr>
              <w:t xml:space="preserve">(all figures 2011 unless </w:t>
            </w:r>
            <w:r w:rsidR="00652E5D" w:rsidRPr="007F7B0C">
              <w:rPr>
                <w:color w:val="000000"/>
              </w:rPr>
              <w:t>otherwise</w:t>
            </w:r>
            <w:r w:rsidRPr="007F7B0C">
              <w:rPr>
                <w:color w:val="000000"/>
              </w:rPr>
              <w:t xml:space="preserve"> stated)</w:t>
            </w:r>
          </w:p>
        </w:tc>
      </w:tr>
      <w:tr w:rsidR="00436D75" w:rsidRPr="00EF269E" w:rsidTr="004A1C7C">
        <w:trPr>
          <w:trHeight w:val="760"/>
        </w:trPr>
        <w:tc>
          <w:tcPr>
            <w:tcW w:w="6840" w:type="dxa"/>
            <w:gridSpan w:val="4"/>
            <w:tcBorders>
              <w:top w:val="dotted" w:sz="4" w:space="0" w:color="auto"/>
              <w:bottom w:val="dotted" w:sz="4" w:space="0" w:color="auto"/>
              <w:right w:val="single" w:sz="4" w:space="0" w:color="auto"/>
            </w:tcBorders>
            <w:shd w:val="clear" w:color="auto" w:fill="FFFFFF"/>
            <w:vAlign w:val="center"/>
          </w:tcPr>
          <w:p w:rsidR="006F0D13" w:rsidRPr="007F7B0C" w:rsidRDefault="00436D75" w:rsidP="007F7B0C">
            <w:pPr>
              <w:ind w:left="577"/>
              <w:rPr>
                <w:b/>
                <w:color w:val="000000"/>
              </w:rPr>
            </w:pPr>
            <w:r w:rsidRPr="007F7B0C">
              <w:rPr>
                <w:b/>
                <w:color w:val="000000"/>
              </w:rPr>
              <w:t>The percentage increase in the MK</w:t>
            </w:r>
            <w:r w:rsidR="00B86CB9" w:rsidRPr="007F7B0C">
              <w:rPr>
                <w:b/>
                <w:color w:val="000000"/>
              </w:rPr>
              <w:t xml:space="preserve"> </w:t>
            </w:r>
            <w:r w:rsidRPr="007F7B0C">
              <w:rPr>
                <w:b/>
                <w:color w:val="000000"/>
              </w:rPr>
              <w:t xml:space="preserve">population </w:t>
            </w:r>
          </w:p>
          <w:p w:rsidR="00436D75" w:rsidRPr="007F7B0C" w:rsidRDefault="00436D75" w:rsidP="007F7B0C">
            <w:pPr>
              <w:ind w:left="577"/>
              <w:rPr>
                <w:b/>
                <w:color w:val="000000"/>
              </w:rPr>
            </w:pPr>
            <w:r w:rsidRPr="007F7B0C">
              <w:rPr>
                <w:b/>
                <w:color w:val="000000"/>
              </w:rPr>
              <w:t xml:space="preserve">since </w:t>
            </w:r>
            <w:r w:rsidRPr="007F7B0C">
              <w:rPr>
                <w:b/>
              </w:rPr>
              <w:t>2001</w:t>
            </w:r>
            <w:r w:rsidR="006F0D13" w:rsidRPr="007F7B0C">
              <w:rPr>
                <w:b/>
              </w:rPr>
              <w:t xml:space="preserve"> (</w:t>
            </w:r>
            <w:r w:rsidR="0011672E" w:rsidRPr="007F7B0C">
              <w:rPr>
                <w:b/>
              </w:rPr>
              <w:t xml:space="preserve">2012: </w:t>
            </w:r>
            <w:r w:rsidR="006F0D13" w:rsidRPr="007F7B0C">
              <w:rPr>
                <w:b/>
              </w:rPr>
              <w:t>2</w:t>
            </w:r>
            <w:r w:rsidR="0011672E" w:rsidRPr="007F7B0C">
              <w:rPr>
                <w:b/>
              </w:rPr>
              <w:t xml:space="preserve">52,200 </w:t>
            </w:r>
            <w:r w:rsidR="006F0D13" w:rsidRPr="007F7B0C">
              <w:rPr>
                <w:b/>
              </w:rPr>
              <w:t>people)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36D75" w:rsidRPr="00EF269E" w:rsidRDefault="00436D75" w:rsidP="007F7B0C">
            <w:pPr>
              <w:jc w:val="center"/>
            </w:pPr>
            <w:r w:rsidRPr="007F7B0C">
              <w:rPr>
                <w:b/>
                <w:color w:val="FFFFFF"/>
                <w:sz w:val="48"/>
                <w:szCs w:val="48"/>
              </w:rPr>
              <w:t>1</w:t>
            </w:r>
            <w:r w:rsidR="0011672E" w:rsidRPr="007F7B0C">
              <w:rPr>
                <w:b/>
                <w:color w:val="FFFFFF"/>
                <w:sz w:val="48"/>
                <w:szCs w:val="48"/>
              </w:rPr>
              <w:t>8.2</w:t>
            </w:r>
          </w:p>
        </w:tc>
      </w:tr>
      <w:tr w:rsidR="00436D75" w:rsidRPr="00A419CC" w:rsidTr="004A1C7C">
        <w:trPr>
          <w:trHeight w:val="890"/>
        </w:trPr>
        <w:tc>
          <w:tcPr>
            <w:tcW w:w="2184" w:type="dxa"/>
            <w:tcBorders>
              <w:top w:val="single" w:sz="4" w:space="0" w:color="auto"/>
              <w:bottom w:val="single" w:sz="4" w:space="0" w:color="auto"/>
            </w:tcBorders>
            <w:shd w:val="clear" w:color="auto" w:fill="C2D69B" w:themeFill="accent3" w:themeFillTint="99"/>
            <w:vAlign w:val="center"/>
          </w:tcPr>
          <w:p w:rsidR="00436D75" w:rsidRPr="007F7B0C" w:rsidRDefault="00436D75" w:rsidP="007F7B0C">
            <w:pPr>
              <w:jc w:val="center"/>
              <w:rPr>
                <w:b/>
                <w:color w:val="FFFFFF"/>
                <w:sz w:val="48"/>
                <w:szCs w:val="48"/>
              </w:rPr>
            </w:pPr>
            <w:r w:rsidRPr="007F7B0C">
              <w:rPr>
                <w:b/>
                <w:color w:val="FFFFFF"/>
                <w:sz w:val="48"/>
                <w:szCs w:val="48"/>
              </w:rPr>
              <w:t>12.9</w:t>
            </w:r>
          </w:p>
        </w:tc>
        <w:tc>
          <w:tcPr>
            <w:tcW w:w="6851" w:type="dxa"/>
            <w:gridSpan w:val="5"/>
            <w:tcBorders>
              <w:top w:val="dotted" w:sz="4" w:space="0" w:color="auto"/>
              <w:bottom w:val="dotted" w:sz="4" w:space="0" w:color="auto"/>
              <w:right w:val="single" w:sz="4" w:space="0" w:color="auto"/>
            </w:tcBorders>
            <w:shd w:val="clear" w:color="auto" w:fill="FFFFFF"/>
            <w:vAlign w:val="center"/>
          </w:tcPr>
          <w:p w:rsidR="00436D75" w:rsidRPr="007F7B0C" w:rsidRDefault="00436D75" w:rsidP="00BB7041">
            <w:pPr>
              <w:ind w:left="1093"/>
              <w:rPr>
                <w:b/>
                <w:color w:val="000000"/>
              </w:rPr>
            </w:pPr>
            <w:r w:rsidRPr="007F7B0C">
              <w:rPr>
                <w:b/>
                <w:color w:val="000000"/>
              </w:rPr>
              <w:t>The percentage increase in the BME Community in MK</w:t>
            </w:r>
            <w:r w:rsidR="00BB7041">
              <w:rPr>
                <w:b/>
                <w:color w:val="000000"/>
              </w:rPr>
              <w:t>:</w:t>
            </w:r>
            <w:r w:rsidRPr="007F7B0C">
              <w:rPr>
                <w:b/>
                <w:color w:val="000000"/>
              </w:rPr>
              <w:t xml:space="preserve"> 2001</w:t>
            </w:r>
            <w:r w:rsidR="00BB7041">
              <w:rPr>
                <w:b/>
                <w:color w:val="000000"/>
              </w:rPr>
              <w:t>-2011</w:t>
            </w:r>
          </w:p>
        </w:tc>
      </w:tr>
      <w:tr w:rsidR="00436D75" w:rsidRPr="0058490F" w:rsidTr="004A1C7C">
        <w:trPr>
          <w:trHeight w:val="946"/>
        </w:trPr>
        <w:tc>
          <w:tcPr>
            <w:tcW w:w="6840" w:type="dxa"/>
            <w:gridSpan w:val="4"/>
            <w:tcBorders>
              <w:top w:val="dotted" w:sz="4" w:space="0" w:color="auto"/>
              <w:bottom w:val="dotted" w:sz="4" w:space="0" w:color="auto"/>
              <w:right w:val="single" w:sz="4" w:space="0" w:color="auto"/>
            </w:tcBorders>
            <w:shd w:val="clear" w:color="auto" w:fill="FFFFFF"/>
            <w:vAlign w:val="center"/>
          </w:tcPr>
          <w:p w:rsidR="00436D75" w:rsidRPr="007F7B0C" w:rsidRDefault="00436D75" w:rsidP="007F7B0C">
            <w:pPr>
              <w:ind w:left="577"/>
              <w:rPr>
                <w:b/>
              </w:rPr>
            </w:pPr>
            <w:r w:rsidRPr="007F7B0C">
              <w:rPr>
                <w:b/>
              </w:rPr>
              <w:t xml:space="preserve">The percentage of the households </w:t>
            </w:r>
            <w:r w:rsidR="00B86CB9" w:rsidRPr="007F7B0C">
              <w:rPr>
                <w:b/>
              </w:rPr>
              <w:t>with</w:t>
            </w:r>
            <w:r w:rsidRPr="007F7B0C">
              <w:rPr>
                <w:b/>
              </w:rPr>
              <w:t xml:space="preserve"> over 1.5 people per room that have an</w:t>
            </w:r>
            <w:r w:rsidR="00B86CB9" w:rsidRPr="007F7B0C">
              <w:rPr>
                <w:b/>
              </w:rPr>
              <w:t xml:space="preserve"> African b</w:t>
            </w:r>
            <w:r w:rsidRPr="007F7B0C">
              <w:rPr>
                <w:b/>
              </w:rPr>
              <w:t>ackground</w:t>
            </w:r>
          </w:p>
        </w:tc>
        <w:tc>
          <w:tcPr>
            <w:tcW w:w="219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36D75" w:rsidRPr="0058490F" w:rsidRDefault="00436D75" w:rsidP="007F7B0C">
            <w:pPr>
              <w:jc w:val="center"/>
            </w:pPr>
            <w:r w:rsidRPr="007F7B0C">
              <w:rPr>
                <w:b/>
                <w:color w:val="FFFFFF"/>
                <w:sz w:val="48"/>
                <w:szCs w:val="48"/>
                <w:shd w:val="clear" w:color="auto" w:fill="666666"/>
              </w:rPr>
              <w:t>27.4</w:t>
            </w:r>
          </w:p>
        </w:tc>
      </w:tr>
      <w:tr w:rsidR="00436D75" w:rsidRPr="0058490F" w:rsidTr="004A1C7C">
        <w:trPr>
          <w:trHeight w:val="975"/>
        </w:trPr>
        <w:tc>
          <w:tcPr>
            <w:tcW w:w="2184" w:type="dxa"/>
            <w:tcBorders>
              <w:top w:val="single" w:sz="4" w:space="0" w:color="auto"/>
              <w:bottom w:val="single" w:sz="4" w:space="0" w:color="auto"/>
            </w:tcBorders>
            <w:shd w:val="clear" w:color="auto" w:fill="C2D69B" w:themeFill="accent3" w:themeFillTint="99"/>
            <w:vAlign w:val="center"/>
          </w:tcPr>
          <w:p w:rsidR="00436D75" w:rsidRPr="007F7B0C" w:rsidRDefault="0080533D" w:rsidP="007F7B0C">
            <w:pPr>
              <w:jc w:val="center"/>
              <w:rPr>
                <w:b/>
                <w:color w:val="000000"/>
              </w:rPr>
            </w:pPr>
            <w:r w:rsidRPr="0080533D">
              <w:rPr>
                <w:b/>
                <w:color w:val="FFFFFF"/>
                <w:sz w:val="48"/>
                <w:szCs w:val="48"/>
                <w:shd w:val="clear" w:color="auto" w:fill="666666"/>
              </w:rPr>
              <w:t>38%</w:t>
            </w:r>
          </w:p>
        </w:tc>
        <w:tc>
          <w:tcPr>
            <w:tcW w:w="6851" w:type="dxa"/>
            <w:gridSpan w:val="5"/>
            <w:tcBorders>
              <w:top w:val="dotted" w:sz="4" w:space="0" w:color="auto"/>
              <w:bottom w:val="dotted" w:sz="4" w:space="0" w:color="auto"/>
              <w:right w:val="single" w:sz="4" w:space="0" w:color="auto"/>
            </w:tcBorders>
            <w:shd w:val="clear" w:color="auto" w:fill="FFFFFF"/>
            <w:vAlign w:val="center"/>
          </w:tcPr>
          <w:p w:rsidR="00436D75" w:rsidRPr="007F7B0C" w:rsidRDefault="00436D75" w:rsidP="007F7B0C">
            <w:pPr>
              <w:ind w:left="1093"/>
              <w:rPr>
                <w:b/>
              </w:rPr>
            </w:pPr>
            <w:r w:rsidRPr="007F7B0C">
              <w:rPr>
                <w:b/>
              </w:rPr>
              <w:t>The percentage of pupils in MK Schools who have a BME Background</w:t>
            </w:r>
            <w:r w:rsidR="006F0D13" w:rsidRPr="007F7B0C">
              <w:rPr>
                <w:b/>
              </w:rPr>
              <w:t xml:space="preserve"> (</w:t>
            </w:r>
            <w:r w:rsidR="005B7A0C">
              <w:rPr>
                <w:rFonts w:cs="Arial"/>
                <w:b/>
              </w:rPr>
              <w:t>2015</w:t>
            </w:r>
            <w:r w:rsidR="006F0D13" w:rsidRPr="007F7B0C">
              <w:rPr>
                <w:rFonts w:cs="Arial"/>
                <w:b/>
              </w:rPr>
              <w:t>)</w:t>
            </w:r>
            <w:r w:rsidR="005B7A0C">
              <w:rPr>
                <w:rFonts w:cs="Arial"/>
                <w:b/>
              </w:rPr>
              <w:t xml:space="preserve"> (35.3</w:t>
            </w:r>
            <w:r w:rsidR="001339A1">
              <w:rPr>
                <w:rFonts w:cs="Arial"/>
                <w:b/>
              </w:rPr>
              <w:t>%</w:t>
            </w:r>
            <w:r w:rsidR="005B7A0C">
              <w:rPr>
                <w:rFonts w:cs="Arial"/>
                <w:b/>
              </w:rPr>
              <w:t xml:space="preserve"> in 2013)</w:t>
            </w:r>
          </w:p>
        </w:tc>
      </w:tr>
      <w:tr w:rsidR="00436D75" w:rsidRPr="0058490F" w:rsidTr="004A1C7C">
        <w:trPr>
          <w:trHeight w:val="996"/>
        </w:trPr>
        <w:tc>
          <w:tcPr>
            <w:tcW w:w="6840" w:type="dxa"/>
            <w:gridSpan w:val="4"/>
            <w:tcBorders>
              <w:top w:val="dotted" w:sz="4" w:space="0" w:color="auto"/>
              <w:bottom w:val="dotted" w:sz="4" w:space="0" w:color="auto"/>
              <w:right w:val="single" w:sz="4" w:space="0" w:color="auto"/>
            </w:tcBorders>
            <w:shd w:val="clear" w:color="auto" w:fill="FFFFFF"/>
            <w:vAlign w:val="center"/>
          </w:tcPr>
          <w:p w:rsidR="00B86CB9" w:rsidRPr="007F7B0C" w:rsidRDefault="00436D75" w:rsidP="007F7B0C">
            <w:pPr>
              <w:ind w:left="577"/>
              <w:rPr>
                <w:b/>
              </w:rPr>
            </w:pPr>
            <w:r w:rsidRPr="007F7B0C">
              <w:rPr>
                <w:b/>
              </w:rPr>
              <w:t>The percentage of the population of MK</w:t>
            </w:r>
            <w:r w:rsidR="00B86CB9" w:rsidRPr="007F7B0C">
              <w:rPr>
                <w:b/>
              </w:rPr>
              <w:t xml:space="preserve"> </w:t>
            </w:r>
          </w:p>
          <w:p w:rsidR="00436D75" w:rsidRPr="007F7B0C" w:rsidRDefault="00436D75" w:rsidP="007F7B0C">
            <w:pPr>
              <w:ind w:left="577"/>
              <w:rPr>
                <w:b/>
              </w:rPr>
            </w:pPr>
            <w:r w:rsidRPr="007F7B0C">
              <w:rPr>
                <w:b/>
              </w:rPr>
              <w:t>whose language isn’t English</w:t>
            </w:r>
            <w:r w:rsidR="00B86CB9" w:rsidRPr="007F7B0C">
              <w:rPr>
                <w:b/>
              </w:rPr>
              <w:t xml:space="preserve"> (over 90 languages)</w:t>
            </w:r>
          </w:p>
        </w:tc>
        <w:tc>
          <w:tcPr>
            <w:tcW w:w="219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36D75" w:rsidRPr="0058490F" w:rsidRDefault="00436D75" w:rsidP="007F7B0C">
            <w:pPr>
              <w:jc w:val="center"/>
            </w:pPr>
            <w:r w:rsidRPr="007F7B0C">
              <w:rPr>
                <w:b/>
                <w:color w:val="FFFFFF"/>
                <w:sz w:val="48"/>
                <w:szCs w:val="48"/>
                <w:shd w:val="clear" w:color="auto" w:fill="666666"/>
              </w:rPr>
              <w:t xml:space="preserve">9.5 </w:t>
            </w:r>
          </w:p>
        </w:tc>
      </w:tr>
      <w:tr w:rsidR="00436D75" w:rsidRPr="0058490F" w:rsidTr="004A1C7C">
        <w:trPr>
          <w:trHeight w:val="966"/>
        </w:trPr>
        <w:tc>
          <w:tcPr>
            <w:tcW w:w="2184" w:type="dxa"/>
            <w:tcBorders>
              <w:top w:val="single" w:sz="4" w:space="0" w:color="auto"/>
              <w:bottom w:val="single" w:sz="4" w:space="0" w:color="auto"/>
              <w:right w:val="single" w:sz="4" w:space="0" w:color="auto"/>
            </w:tcBorders>
            <w:shd w:val="clear" w:color="auto" w:fill="C2D69B" w:themeFill="accent3" w:themeFillTint="99"/>
            <w:vAlign w:val="center"/>
          </w:tcPr>
          <w:p w:rsidR="00436D75" w:rsidRPr="007F7B0C" w:rsidRDefault="00436D75" w:rsidP="007F7B0C">
            <w:pPr>
              <w:jc w:val="center"/>
              <w:rPr>
                <w:b/>
                <w:color w:val="000000"/>
              </w:rPr>
            </w:pPr>
            <w:r w:rsidRPr="007F7B0C">
              <w:rPr>
                <w:b/>
                <w:color w:val="FFFFFF"/>
                <w:sz w:val="48"/>
                <w:szCs w:val="48"/>
              </w:rPr>
              <w:t>1.5</w:t>
            </w:r>
          </w:p>
        </w:tc>
        <w:tc>
          <w:tcPr>
            <w:tcW w:w="6851" w:type="dxa"/>
            <w:gridSpan w:val="5"/>
            <w:tcBorders>
              <w:top w:val="dotted" w:sz="4" w:space="0" w:color="auto"/>
              <w:left w:val="single" w:sz="4" w:space="0" w:color="auto"/>
              <w:bottom w:val="dotted" w:sz="4" w:space="0" w:color="auto"/>
              <w:right w:val="single" w:sz="4" w:space="0" w:color="auto"/>
            </w:tcBorders>
            <w:shd w:val="clear" w:color="auto" w:fill="FFFFFF"/>
            <w:vAlign w:val="center"/>
          </w:tcPr>
          <w:p w:rsidR="00436D75" w:rsidRPr="007F7B0C" w:rsidRDefault="00436D75" w:rsidP="007F7B0C">
            <w:pPr>
              <w:ind w:left="1093"/>
              <w:rPr>
                <w:b/>
              </w:rPr>
            </w:pPr>
            <w:r w:rsidRPr="007F7B0C">
              <w:rPr>
                <w:b/>
              </w:rPr>
              <w:t>The percentage of the population of MK</w:t>
            </w:r>
            <w:r w:rsidR="00B86CB9" w:rsidRPr="007F7B0C">
              <w:rPr>
                <w:b/>
              </w:rPr>
              <w:t xml:space="preserve"> </w:t>
            </w:r>
            <w:r w:rsidRPr="007F7B0C">
              <w:rPr>
                <w:b/>
              </w:rPr>
              <w:t>who cannot speak English well or at all</w:t>
            </w:r>
          </w:p>
        </w:tc>
      </w:tr>
      <w:tr w:rsidR="00BB7041" w:rsidRPr="0058490F" w:rsidTr="004A1C7C">
        <w:trPr>
          <w:trHeight w:val="392"/>
        </w:trPr>
        <w:tc>
          <w:tcPr>
            <w:tcW w:w="9035" w:type="dxa"/>
            <w:gridSpan w:val="6"/>
            <w:tcBorders>
              <w:top w:val="single" w:sz="4" w:space="0" w:color="auto"/>
              <w:bottom w:val="single" w:sz="4" w:space="0" w:color="auto"/>
              <w:right w:val="single" w:sz="4" w:space="0" w:color="auto"/>
            </w:tcBorders>
            <w:shd w:val="clear" w:color="auto" w:fill="FFFFFF" w:themeFill="background1"/>
            <w:vAlign w:val="center"/>
          </w:tcPr>
          <w:p w:rsidR="001339A1" w:rsidRDefault="001339A1" w:rsidP="00A74E4F">
            <w:pPr>
              <w:ind w:left="1093"/>
              <w:rPr>
                <w:b/>
                <w:i/>
              </w:rPr>
            </w:pPr>
          </w:p>
          <w:p w:rsidR="00A74E4F" w:rsidRDefault="00BB7041" w:rsidP="00A74E4F">
            <w:pPr>
              <w:ind w:left="1093"/>
              <w:rPr>
                <w:b/>
                <w:i/>
              </w:rPr>
            </w:pPr>
            <w:r w:rsidRPr="00BB7041">
              <w:rPr>
                <w:b/>
                <w:i/>
              </w:rPr>
              <w:t xml:space="preserve">Behind these figures </w:t>
            </w:r>
            <w:r w:rsidR="001339A1">
              <w:rPr>
                <w:b/>
                <w:i/>
              </w:rPr>
              <w:t xml:space="preserve">- </w:t>
            </w:r>
            <w:r w:rsidRPr="00BB7041">
              <w:rPr>
                <w:b/>
                <w:i/>
              </w:rPr>
              <w:t>the equality facts may be hidden</w:t>
            </w:r>
          </w:p>
          <w:p w:rsidR="001339A1" w:rsidRPr="00BB7041" w:rsidRDefault="001339A1" w:rsidP="00A74E4F">
            <w:pPr>
              <w:ind w:left="1093"/>
              <w:rPr>
                <w:b/>
                <w:i/>
              </w:rPr>
            </w:pPr>
          </w:p>
        </w:tc>
      </w:tr>
      <w:tr w:rsidR="00A74E4F" w:rsidRPr="0058490F" w:rsidTr="004A1C7C">
        <w:trPr>
          <w:trHeight w:val="1065"/>
        </w:trPr>
        <w:tc>
          <w:tcPr>
            <w:tcW w:w="9035" w:type="dxa"/>
            <w:gridSpan w:val="6"/>
            <w:tcBorders>
              <w:top w:val="single" w:sz="4" w:space="0" w:color="auto"/>
              <w:bottom w:val="dotted" w:sz="4" w:space="0" w:color="auto"/>
              <w:right w:val="single" w:sz="4" w:space="0" w:color="auto"/>
            </w:tcBorders>
            <w:shd w:val="clear" w:color="auto" w:fill="C2D69B" w:themeFill="accent3" w:themeFillTint="99"/>
            <w:vAlign w:val="center"/>
          </w:tcPr>
          <w:p w:rsidR="00A74E4F" w:rsidRPr="004A1C7C" w:rsidRDefault="001339A1" w:rsidP="001339A1">
            <w:pPr>
              <w:jc w:val="center"/>
              <w:rPr>
                <w:b/>
                <w:color w:val="000000" w:themeColor="text1"/>
                <w:sz w:val="28"/>
              </w:rPr>
            </w:pPr>
            <w:r w:rsidRPr="004A1C7C">
              <w:rPr>
                <w:b/>
                <w:color w:val="000000" w:themeColor="text1"/>
                <w:sz w:val="28"/>
              </w:rPr>
              <w:t xml:space="preserve">The percentage of women </w:t>
            </w:r>
            <w:r w:rsidR="00A36E6F" w:rsidRPr="004A1C7C">
              <w:rPr>
                <w:b/>
                <w:color w:val="000000" w:themeColor="text1"/>
                <w:sz w:val="28"/>
              </w:rPr>
              <w:t>under 50</w:t>
            </w:r>
            <w:r w:rsidRPr="004A1C7C">
              <w:rPr>
                <w:b/>
                <w:color w:val="000000" w:themeColor="text1"/>
                <w:sz w:val="28"/>
              </w:rPr>
              <w:t xml:space="preserve"> </w:t>
            </w:r>
            <w:r w:rsidR="00A74E4F" w:rsidRPr="004A1C7C">
              <w:rPr>
                <w:b/>
                <w:color w:val="000000" w:themeColor="text1"/>
                <w:sz w:val="28"/>
              </w:rPr>
              <w:t>in different communities</w:t>
            </w:r>
          </w:p>
          <w:p w:rsidR="001339A1" w:rsidRPr="001339A1" w:rsidRDefault="001339A1" w:rsidP="001339A1">
            <w:pPr>
              <w:jc w:val="center"/>
              <w:rPr>
                <w:b/>
                <w:color w:val="FFFFFF" w:themeColor="background1"/>
                <w:sz w:val="28"/>
              </w:rPr>
            </w:pPr>
            <w:r w:rsidRPr="004A1C7C">
              <w:rPr>
                <w:b/>
                <w:color w:val="000000" w:themeColor="text1"/>
                <w:sz w:val="28"/>
              </w:rPr>
              <w:t>who have degrees</w:t>
            </w:r>
          </w:p>
        </w:tc>
      </w:tr>
      <w:tr w:rsidR="00BB7041" w:rsidRPr="0058490F" w:rsidTr="004A1C7C">
        <w:trPr>
          <w:trHeight w:val="346"/>
        </w:trPr>
        <w:tc>
          <w:tcPr>
            <w:tcW w:w="2295" w:type="dxa"/>
            <w:gridSpan w:val="2"/>
            <w:tcBorders>
              <w:top w:val="dotted" w:sz="4" w:space="0" w:color="auto"/>
              <w:left w:val="single" w:sz="4" w:space="0" w:color="auto"/>
              <w:bottom w:val="nil"/>
              <w:right w:val="single" w:sz="4" w:space="0" w:color="auto"/>
            </w:tcBorders>
            <w:shd w:val="clear" w:color="auto" w:fill="FFFFFF"/>
          </w:tcPr>
          <w:p w:rsidR="00BB7041" w:rsidRPr="00A74E4F" w:rsidRDefault="00575B84" w:rsidP="00A74E4F">
            <w:pPr>
              <w:jc w:val="center"/>
            </w:pPr>
            <w:r w:rsidRPr="00A74E4F">
              <w:t>Indian</w:t>
            </w:r>
          </w:p>
        </w:tc>
        <w:tc>
          <w:tcPr>
            <w:tcW w:w="2355" w:type="dxa"/>
            <w:tcBorders>
              <w:top w:val="dotted" w:sz="4" w:space="0" w:color="auto"/>
              <w:left w:val="single" w:sz="4" w:space="0" w:color="auto"/>
              <w:bottom w:val="nil"/>
              <w:right w:val="single" w:sz="4" w:space="0" w:color="auto"/>
            </w:tcBorders>
            <w:shd w:val="clear" w:color="auto" w:fill="FFFFFF"/>
          </w:tcPr>
          <w:p w:rsidR="00BB7041" w:rsidRPr="00A74E4F" w:rsidRDefault="00575B84" w:rsidP="00A74E4F">
            <w:pPr>
              <w:jc w:val="center"/>
            </w:pPr>
            <w:r w:rsidRPr="00A74E4F">
              <w:t>Chinese</w:t>
            </w:r>
          </w:p>
        </w:tc>
        <w:tc>
          <w:tcPr>
            <w:tcW w:w="2280" w:type="dxa"/>
            <w:gridSpan w:val="2"/>
            <w:tcBorders>
              <w:top w:val="dotted" w:sz="4" w:space="0" w:color="auto"/>
              <w:left w:val="single" w:sz="4" w:space="0" w:color="auto"/>
              <w:bottom w:val="nil"/>
              <w:right w:val="single" w:sz="4" w:space="0" w:color="auto"/>
            </w:tcBorders>
            <w:shd w:val="clear" w:color="auto" w:fill="FFFFFF"/>
          </w:tcPr>
          <w:p w:rsidR="00BB7041" w:rsidRPr="00A74E4F" w:rsidRDefault="00575B84" w:rsidP="00A74E4F">
            <w:pPr>
              <w:jc w:val="center"/>
            </w:pPr>
            <w:r w:rsidRPr="00A74E4F">
              <w:t>Other Ethnic</w:t>
            </w:r>
          </w:p>
        </w:tc>
        <w:tc>
          <w:tcPr>
            <w:tcW w:w="2105" w:type="dxa"/>
            <w:tcBorders>
              <w:top w:val="dotted" w:sz="4" w:space="0" w:color="auto"/>
              <w:left w:val="single" w:sz="4" w:space="0" w:color="auto"/>
              <w:bottom w:val="nil"/>
              <w:right w:val="single" w:sz="4" w:space="0" w:color="auto"/>
            </w:tcBorders>
            <w:shd w:val="clear" w:color="auto" w:fill="FFFFFF"/>
          </w:tcPr>
          <w:p w:rsidR="00BB7041" w:rsidRPr="00A74E4F" w:rsidRDefault="00A74E4F" w:rsidP="00A74E4F">
            <w:pPr>
              <w:jc w:val="center"/>
            </w:pPr>
            <w:r w:rsidRPr="00A74E4F">
              <w:t>Caribbean</w:t>
            </w:r>
          </w:p>
        </w:tc>
      </w:tr>
      <w:tr w:rsidR="00BB7041" w:rsidRPr="0058490F" w:rsidTr="004A1C7C">
        <w:trPr>
          <w:trHeight w:val="1680"/>
        </w:trPr>
        <w:tc>
          <w:tcPr>
            <w:tcW w:w="2295" w:type="dxa"/>
            <w:gridSpan w:val="2"/>
            <w:tcBorders>
              <w:top w:val="nil"/>
              <w:left w:val="single" w:sz="4" w:space="0" w:color="auto"/>
              <w:bottom w:val="single" w:sz="4" w:space="0" w:color="auto"/>
              <w:right w:val="single" w:sz="4" w:space="0" w:color="auto"/>
            </w:tcBorders>
            <w:shd w:val="clear" w:color="auto" w:fill="FFFFFF"/>
            <w:vAlign w:val="center"/>
          </w:tcPr>
          <w:p w:rsidR="00A74E4F" w:rsidRDefault="00575B84" w:rsidP="00575B84">
            <w:pPr>
              <w:rPr>
                <w:noProof/>
              </w:rPr>
            </w:pPr>
            <w:r>
              <w:rPr>
                <w:noProof/>
              </w:rPr>
              <w:drawing>
                <wp:inline distT="0" distB="0" distL="0" distR="0" wp14:anchorId="7C67D7DA" wp14:editId="36D0B1DE">
                  <wp:extent cx="371475" cy="371475"/>
                  <wp:effectExtent l="0" t="0" r="9525" b="9525"/>
                  <wp:docPr id="47" name="Picture 47"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7F446C3C" wp14:editId="7EF92AC9">
                  <wp:extent cx="371475" cy="371475"/>
                  <wp:effectExtent l="0" t="0" r="9525" b="9525"/>
                  <wp:docPr id="49" name="Picture 49"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37EB5DED" wp14:editId="5B7F1F25">
                  <wp:extent cx="371475" cy="371475"/>
                  <wp:effectExtent l="0" t="0" r="9525" b="9525"/>
                  <wp:docPr id="50" name="Picture 50"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36DAA44F" wp14:editId="7CDE4AAE">
                  <wp:extent cx="371475" cy="371475"/>
                  <wp:effectExtent l="0" t="0" r="9525" b="9525"/>
                  <wp:docPr id="51" name="Picture 51"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76E3E932" wp14:editId="20762A43">
                  <wp:extent cx="371475" cy="371475"/>
                  <wp:effectExtent l="0" t="0" r="9525" b="9525"/>
                  <wp:docPr id="52" name="Picture 52"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704012FF" wp14:editId="6525A57D">
                  <wp:extent cx="371475" cy="371475"/>
                  <wp:effectExtent l="0" t="0" r="9525" b="9525"/>
                  <wp:docPr id="53" name="Picture 53"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575B84">
            <w:pPr>
              <w:rPr>
                <w:noProof/>
              </w:rPr>
            </w:pPr>
            <w:r>
              <w:rPr>
                <w:noProof/>
              </w:rPr>
              <w:drawing>
                <wp:inline distT="0" distB="0" distL="0" distR="0" wp14:anchorId="704A98FB" wp14:editId="78DBB696">
                  <wp:extent cx="371475" cy="82800"/>
                  <wp:effectExtent l="0" t="0" r="0" b="0"/>
                  <wp:docPr id="54" name="Picture 54"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rotWithShape="1">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t="-1" b="77711"/>
                          <a:stretch/>
                        </pic:blipFill>
                        <pic:spPr bwMode="auto">
                          <a:xfrm>
                            <a:off x="0" y="0"/>
                            <a:ext cx="371475" cy="82800"/>
                          </a:xfrm>
                          <a:prstGeom prst="rect">
                            <a:avLst/>
                          </a:prstGeom>
                          <a:noFill/>
                          <a:ln>
                            <a:noFill/>
                          </a:ln>
                          <a:extLst>
                            <a:ext uri="{53640926-AAD7-44D8-BBD7-CCE9431645EC}">
                              <a14:shadowObscured xmlns:a14="http://schemas.microsoft.com/office/drawing/2010/main"/>
                            </a:ext>
                          </a:extLst>
                        </pic:spPr>
                      </pic:pic>
                    </a:graphicData>
                  </a:graphic>
                </wp:inline>
              </w:drawing>
            </w:r>
          </w:p>
          <w:p w:rsidR="00BB7041" w:rsidRDefault="00BB7041" w:rsidP="00575B84">
            <w:pPr>
              <w:rPr>
                <w:noProof/>
              </w:rPr>
            </w:pPr>
          </w:p>
        </w:tc>
        <w:tc>
          <w:tcPr>
            <w:tcW w:w="2355" w:type="dxa"/>
            <w:tcBorders>
              <w:top w:val="nil"/>
              <w:left w:val="single" w:sz="4" w:space="0" w:color="auto"/>
              <w:bottom w:val="single" w:sz="4" w:space="0" w:color="auto"/>
              <w:right w:val="single" w:sz="4" w:space="0" w:color="auto"/>
            </w:tcBorders>
            <w:shd w:val="clear" w:color="auto" w:fill="FFFFFF"/>
            <w:vAlign w:val="center"/>
          </w:tcPr>
          <w:p w:rsidR="00BB7041" w:rsidRDefault="00575B84" w:rsidP="00575B84">
            <w:pPr>
              <w:rPr>
                <w:noProof/>
              </w:rPr>
            </w:pPr>
            <w:r>
              <w:rPr>
                <w:noProof/>
              </w:rPr>
              <w:drawing>
                <wp:anchor distT="0" distB="0" distL="114300" distR="114300" simplePos="0" relativeHeight="251729920" behindDoc="0" locked="0" layoutInCell="1" allowOverlap="1" wp14:anchorId="1FF89DCB" wp14:editId="1FCA2D9E">
                  <wp:simplePos x="0" y="0"/>
                  <wp:positionH relativeFrom="column">
                    <wp:posOffset>715010</wp:posOffset>
                  </wp:positionH>
                  <wp:positionV relativeFrom="paragraph">
                    <wp:posOffset>368935</wp:posOffset>
                  </wp:positionV>
                  <wp:extent cx="371475" cy="209550"/>
                  <wp:effectExtent l="0" t="0" r="9525" b="0"/>
                  <wp:wrapNone/>
                  <wp:docPr id="60" name="Picture 60"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4761"/>
                          <a:stretch/>
                        </pic:blipFill>
                        <pic:spPr bwMode="auto">
                          <a:xfrm>
                            <a:off x="0" y="0"/>
                            <a:ext cx="371475" cy="20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44DB12" wp14:editId="2E94FEC2">
                  <wp:extent cx="371475" cy="371475"/>
                  <wp:effectExtent l="0" t="0" r="9525" b="9525"/>
                  <wp:docPr id="55" name="Picture 55"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24FE1B51" wp14:editId="436AA6CD">
                  <wp:extent cx="371475" cy="371475"/>
                  <wp:effectExtent l="0" t="0" r="9525" b="9525"/>
                  <wp:docPr id="56" name="Picture 56"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6D8DDF09" wp14:editId="76B250EE">
                  <wp:extent cx="371475" cy="371475"/>
                  <wp:effectExtent l="0" t="0" r="9525" b="9525"/>
                  <wp:docPr id="57" name="Picture 57"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31D7B39F" wp14:editId="3B12A9A9">
                  <wp:extent cx="371475" cy="371475"/>
                  <wp:effectExtent l="0" t="0" r="9525" b="9525"/>
                  <wp:docPr id="58" name="Picture 58"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56039C7F" wp14:editId="6397A7C0">
                  <wp:extent cx="371475" cy="371475"/>
                  <wp:effectExtent l="0" t="0" r="9525" b="9525"/>
                  <wp:docPr id="59" name="Picture 59"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575B84">
            <w:pPr>
              <w:rPr>
                <w:noProof/>
              </w:rPr>
            </w:pPr>
          </w:p>
        </w:tc>
        <w:tc>
          <w:tcPr>
            <w:tcW w:w="2280" w:type="dxa"/>
            <w:gridSpan w:val="2"/>
            <w:tcBorders>
              <w:top w:val="nil"/>
              <w:left w:val="single" w:sz="4" w:space="0" w:color="auto"/>
              <w:bottom w:val="single" w:sz="4" w:space="0" w:color="auto"/>
              <w:right w:val="single" w:sz="4" w:space="0" w:color="auto"/>
            </w:tcBorders>
            <w:shd w:val="clear" w:color="auto" w:fill="FFFFFF"/>
            <w:vAlign w:val="center"/>
          </w:tcPr>
          <w:p w:rsidR="00BB7041" w:rsidRDefault="00575B84" w:rsidP="00A74E4F">
            <w:pPr>
              <w:rPr>
                <w:noProof/>
              </w:rPr>
            </w:pPr>
            <w:r>
              <w:rPr>
                <w:noProof/>
              </w:rPr>
              <w:drawing>
                <wp:inline distT="0" distB="0" distL="0" distR="0" wp14:anchorId="4C0B5501" wp14:editId="69C8E28C">
                  <wp:extent cx="371475" cy="371475"/>
                  <wp:effectExtent l="0" t="0" r="9525" b="9525"/>
                  <wp:docPr id="62" name="Picture 62"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5AA8173C" wp14:editId="7D9034BB">
                  <wp:extent cx="371475" cy="371475"/>
                  <wp:effectExtent l="0" t="0" r="9525" b="9525"/>
                  <wp:docPr id="63" name="Picture 63"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2043E545" wp14:editId="67BF3ACA">
                  <wp:extent cx="371475" cy="371475"/>
                  <wp:effectExtent l="0" t="0" r="9525" b="9525"/>
                  <wp:docPr id="65" name="Picture 65"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2E3F5676" wp14:editId="4EE4C91A">
                  <wp:extent cx="371475" cy="371475"/>
                  <wp:effectExtent l="0" t="0" r="9525" b="9525"/>
                  <wp:docPr id="66" name="Picture 66"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A74E4F">
            <w:pPr>
              <w:rPr>
                <w:noProof/>
              </w:rPr>
            </w:pPr>
          </w:p>
        </w:tc>
        <w:tc>
          <w:tcPr>
            <w:tcW w:w="2105" w:type="dxa"/>
            <w:tcBorders>
              <w:top w:val="nil"/>
              <w:left w:val="single" w:sz="4" w:space="0" w:color="auto"/>
              <w:bottom w:val="single" w:sz="4" w:space="0" w:color="auto"/>
              <w:right w:val="single" w:sz="4" w:space="0" w:color="auto"/>
            </w:tcBorders>
            <w:shd w:val="clear" w:color="auto" w:fill="FFFFFF"/>
            <w:vAlign w:val="center"/>
          </w:tcPr>
          <w:p w:rsidR="00BB7041" w:rsidRDefault="00575B84" w:rsidP="00A74E4F">
            <w:pPr>
              <w:rPr>
                <w:noProof/>
              </w:rPr>
            </w:pPr>
            <w:r>
              <w:rPr>
                <w:noProof/>
              </w:rPr>
              <w:drawing>
                <wp:inline distT="0" distB="0" distL="0" distR="0" wp14:anchorId="3A03DB4A" wp14:editId="41006E7D">
                  <wp:extent cx="371475" cy="371475"/>
                  <wp:effectExtent l="0" t="0" r="9525" b="9525"/>
                  <wp:docPr id="68" name="Picture 68"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489B8BA0" wp14:editId="12484747">
                  <wp:extent cx="371475" cy="371475"/>
                  <wp:effectExtent l="0" t="0" r="9525" b="9525"/>
                  <wp:docPr id="69" name="Picture 69"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79E33393" wp14:editId="1C3E84DE">
                  <wp:extent cx="371475" cy="371475"/>
                  <wp:effectExtent l="0" t="0" r="9525" b="9525"/>
                  <wp:docPr id="70" name="Picture 70"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575B84" w:rsidRDefault="00575B84" w:rsidP="00A74E4F">
            <w:pPr>
              <w:rPr>
                <w:noProof/>
              </w:rPr>
            </w:pPr>
            <w:r>
              <w:rPr>
                <w:noProof/>
              </w:rPr>
              <w:drawing>
                <wp:inline distT="0" distB="0" distL="0" distR="0" wp14:anchorId="257BF2DF" wp14:editId="1F210DA9">
                  <wp:extent cx="371475" cy="371475"/>
                  <wp:effectExtent l="0" t="0" r="9525" b="9525"/>
                  <wp:docPr id="71" name="Picture 71"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A74E4F">
            <w:pPr>
              <w:rPr>
                <w:noProof/>
              </w:rPr>
            </w:pPr>
          </w:p>
        </w:tc>
      </w:tr>
      <w:tr w:rsidR="00BB7041" w:rsidRPr="0058490F" w:rsidTr="004A1C7C">
        <w:trPr>
          <w:trHeight w:val="355"/>
        </w:trPr>
        <w:tc>
          <w:tcPr>
            <w:tcW w:w="2295" w:type="dxa"/>
            <w:gridSpan w:val="2"/>
            <w:tcBorders>
              <w:top w:val="single" w:sz="4" w:space="0" w:color="auto"/>
              <w:left w:val="single" w:sz="4" w:space="0" w:color="auto"/>
              <w:bottom w:val="nil"/>
              <w:right w:val="single" w:sz="4" w:space="0" w:color="auto"/>
            </w:tcBorders>
            <w:shd w:val="clear" w:color="auto" w:fill="FFFFFF"/>
          </w:tcPr>
          <w:p w:rsidR="00BB7041" w:rsidRDefault="00A74E4F" w:rsidP="00A74E4F">
            <w:pPr>
              <w:jc w:val="center"/>
              <w:rPr>
                <w:noProof/>
              </w:rPr>
            </w:pPr>
            <w:r>
              <w:rPr>
                <w:noProof/>
              </w:rPr>
              <w:t>Black African</w:t>
            </w:r>
          </w:p>
        </w:tc>
        <w:tc>
          <w:tcPr>
            <w:tcW w:w="2355" w:type="dxa"/>
            <w:tcBorders>
              <w:top w:val="single" w:sz="4" w:space="0" w:color="auto"/>
              <w:left w:val="single" w:sz="4" w:space="0" w:color="auto"/>
              <w:bottom w:val="nil"/>
              <w:right w:val="single" w:sz="4" w:space="0" w:color="auto"/>
            </w:tcBorders>
            <w:shd w:val="clear" w:color="auto" w:fill="FFFFFF"/>
          </w:tcPr>
          <w:p w:rsidR="00BB7041" w:rsidRDefault="00A74E4F" w:rsidP="00A74E4F">
            <w:pPr>
              <w:jc w:val="center"/>
              <w:rPr>
                <w:noProof/>
              </w:rPr>
            </w:pPr>
            <w:r>
              <w:rPr>
                <w:noProof/>
              </w:rPr>
              <w:t>Pakistani</w:t>
            </w:r>
          </w:p>
        </w:tc>
        <w:tc>
          <w:tcPr>
            <w:tcW w:w="2280" w:type="dxa"/>
            <w:gridSpan w:val="2"/>
            <w:tcBorders>
              <w:top w:val="single" w:sz="4" w:space="0" w:color="auto"/>
              <w:left w:val="single" w:sz="4" w:space="0" w:color="auto"/>
              <w:bottom w:val="nil"/>
              <w:right w:val="single" w:sz="4" w:space="0" w:color="auto"/>
            </w:tcBorders>
            <w:shd w:val="clear" w:color="auto" w:fill="FFFFFF"/>
          </w:tcPr>
          <w:p w:rsidR="00BB7041" w:rsidRDefault="00A74E4F" w:rsidP="00A74E4F">
            <w:pPr>
              <w:jc w:val="center"/>
              <w:rPr>
                <w:noProof/>
              </w:rPr>
            </w:pPr>
            <w:r>
              <w:rPr>
                <w:noProof/>
              </w:rPr>
              <w:t>White</w:t>
            </w:r>
          </w:p>
        </w:tc>
        <w:tc>
          <w:tcPr>
            <w:tcW w:w="2105" w:type="dxa"/>
            <w:tcBorders>
              <w:top w:val="single" w:sz="4" w:space="0" w:color="auto"/>
              <w:left w:val="single" w:sz="4" w:space="0" w:color="auto"/>
              <w:bottom w:val="nil"/>
              <w:right w:val="single" w:sz="4" w:space="0" w:color="auto"/>
            </w:tcBorders>
            <w:shd w:val="clear" w:color="auto" w:fill="FFFFFF"/>
          </w:tcPr>
          <w:p w:rsidR="00BB7041" w:rsidRDefault="00A74E4F" w:rsidP="00A74E4F">
            <w:pPr>
              <w:jc w:val="center"/>
              <w:rPr>
                <w:noProof/>
              </w:rPr>
            </w:pPr>
            <w:r>
              <w:rPr>
                <w:noProof/>
              </w:rPr>
              <w:t>Bangladeshi</w:t>
            </w:r>
          </w:p>
        </w:tc>
      </w:tr>
      <w:tr w:rsidR="00BB7041" w:rsidRPr="0058490F" w:rsidTr="004A1C7C">
        <w:trPr>
          <w:trHeight w:val="1667"/>
        </w:trPr>
        <w:tc>
          <w:tcPr>
            <w:tcW w:w="2295" w:type="dxa"/>
            <w:gridSpan w:val="2"/>
            <w:tcBorders>
              <w:top w:val="nil"/>
              <w:left w:val="single" w:sz="4" w:space="0" w:color="auto"/>
              <w:bottom w:val="single" w:sz="4" w:space="0" w:color="auto"/>
              <w:right w:val="single" w:sz="4" w:space="0" w:color="auto"/>
            </w:tcBorders>
            <w:shd w:val="clear" w:color="auto" w:fill="FFFFFF"/>
            <w:vAlign w:val="center"/>
          </w:tcPr>
          <w:p w:rsidR="00BB7041" w:rsidRDefault="00A74E4F" w:rsidP="00A74E4F">
            <w:pPr>
              <w:rPr>
                <w:noProof/>
              </w:rPr>
            </w:pPr>
            <w:r>
              <w:rPr>
                <w:noProof/>
              </w:rPr>
              <w:drawing>
                <wp:inline distT="0" distB="0" distL="0" distR="0" wp14:anchorId="05CFCA04" wp14:editId="0F85AF62">
                  <wp:extent cx="371475" cy="371475"/>
                  <wp:effectExtent l="0" t="0" r="9525" b="9525"/>
                  <wp:docPr id="74" name="Picture 74"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16A5F15C" wp14:editId="77291715">
                  <wp:extent cx="371475" cy="371475"/>
                  <wp:effectExtent l="0" t="0" r="9525" b="9525"/>
                  <wp:docPr id="75" name="Picture 75"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7E677776" wp14:editId="625EED37">
                  <wp:extent cx="371475" cy="371475"/>
                  <wp:effectExtent l="0" t="0" r="9525" b="9525"/>
                  <wp:docPr id="76" name="Picture 76"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6EBF40DA" wp14:editId="3A27DE49">
                  <wp:extent cx="371475" cy="371475"/>
                  <wp:effectExtent l="0" t="0" r="9525" b="9525"/>
                  <wp:docPr id="77" name="Picture 77"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355" w:type="dxa"/>
            <w:tcBorders>
              <w:top w:val="nil"/>
              <w:left w:val="single" w:sz="4" w:space="0" w:color="auto"/>
              <w:bottom w:val="single" w:sz="4" w:space="0" w:color="auto"/>
              <w:right w:val="single" w:sz="4" w:space="0" w:color="auto"/>
            </w:tcBorders>
            <w:shd w:val="clear" w:color="auto" w:fill="FFFFFF"/>
            <w:vAlign w:val="center"/>
          </w:tcPr>
          <w:p w:rsidR="00BB7041" w:rsidRDefault="00A74E4F" w:rsidP="00A74E4F">
            <w:pPr>
              <w:rPr>
                <w:noProof/>
              </w:rPr>
            </w:pPr>
            <w:r>
              <w:rPr>
                <w:noProof/>
              </w:rPr>
              <w:drawing>
                <wp:inline distT="0" distB="0" distL="0" distR="0" wp14:anchorId="2687705C" wp14:editId="34EE4B18">
                  <wp:extent cx="371475" cy="371475"/>
                  <wp:effectExtent l="0" t="0" r="9525" b="9525"/>
                  <wp:docPr id="78" name="Picture 78"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34C3B11C" wp14:editId="526E4D65">
                  <wp:extent cx="371475" cy="371475"/>
                  <wp:effectExtent l="0" t="0" r="9525" b="9525"/>
                  <wp:docPr id="79" name="Picture 79"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6C9C0DCE" wp14:editId="39CA8A2D">
                  <wp:extent cx="371475" cy="371475"/>
                  <wp:effectExtent l="0" t="0" r="9525" b="9525"/>
                  <wp:docPr id="80" name="Picture 80"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A74E4F">
            <w:pPr>
              <w:jc w:val="center"/>
              <w:rPr>
                <w:noProof/>
              </w:rPr>
            </w:pPr>
          </w:p>
          <w:p w:rsidR="00A74E4F" w:rsidRDefault="00A74E4F" w:rsidP="00A74E4F">
            <w:pPr>
              <w:jc w:val="center"/>
              <w:rPr>
                <w:noProof/>
              </w:rPr>
            </w:pPr>
          </w:p>
          <w:p w:rsidR="00A74E4F" w:rsidRDefault="00A74E4F" w:rsidP="00A74E4F">
            <w:pPr>
              <w:jc w:val="center"/>
              <w:rPr>
                <w:noProof/>
              </w:rPr>
            </w:pPr>
          </w:p>
        </w:tc>
        <w:tc>
          <w:tcPr>
            <w:tcW w:w="2280" w:type="dxa"/>
            <w:gridSpan w:val="2"/>
            <w:tcBorders>
              <w:top w:val="nil"/>
              <w:left w:val="single" w:sz="4" w:space="0" w:color="auto"/>
              <w:bottom w:val="single" w:sz="4" w:space="0" w:color="auto"/>
              <w:right w:val="single" w:sz="4" w:space="0" w:color="auto"/>
            </w:tcBorders>
            <w:shd w:val="clear" w:color="auto" w:fill="FFFFFF"/>
            <w:vAlign w:val="center"/>
          </w:tcPr>
          <w:p w:rsidR="00BB7041" w:rsidRDefault="00A74E4F" w:rsidP="00A74E4F">
            <w:pPr>
              <w:rPr>
                <w:noProof/>
              </w:rPr>
            </w:pPr>
            <w:r w:rsidRPr="00A74E4F">
              <w:rPr>
                <w:noProof/>
              </w:rPr>
              <w:drawing>
                <wp:anchor distT="0" distB="0" distL="114300" distR="114300" simplePos="0" relativeHeight="251730944" behindDoc="0" locked="0" layoutInCell="1" allowOverlap="1" wp14:anchorId="2A23C13B" wp14:editId="38B8C8F4">
                  <wp:simplePos x="0" y="0"/>
                  <wp:positionH relativeFrom="column">
                    <wp:posOffset>763270</wp:posOffset>
                  </wp:positionH>
                  <wp:positionV relativeFrom="paragraph">
                    <wp:posOffset>-3810</wp:posOffset>
                  </wp:positionV>
                  <wp:extent cx="371475" cy="287655"/>
                  <wp:effectExtent l="0" t="0" r="9525" b="0"/>
                  <wp:wrapNone/>
                  <wp:docPr id="89" name="Picture 89"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rotWithShape="1">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b="22471"/>
                          <a:stretch/>
                        </pic:blipFill>
                        <pic:spPr bwMode="auto">
                          <a:xfrm>
                            <a:off x="0" y="0"/>
                            <a:ext cx="371475"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020E49" wp14:editId="7DEAD198">
                  <wp:extent cx="371475" cy="371475"/>
                  <wp:effectExtent l="0" t="0" r="9525" b="9525"/>
                  <wp:docPr id="87" name="Picture 87"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rPr>
              <w:drawing>
                <wp:inline distT="0" distB="0" distL="0" distR="0" wp14:anchorId="3477B492" wp14:editId="6F5724B8">
                  <wp:extent cx="371475" cy="371475"/>
                  <wp:effectExtent l="0" t="0" r="9525" b="9525"/>
                  <wp:docPr id="88" name="Picture 88"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A74E4F">
            <w:pPr>
              <w:rPr>
                <w:noProof/>
              </w:rPr>
            </w:pPr>
          </w:p>
          <w:p w:rsidR="00A74E4F" w:rsidRDefault="00A74E4F" w:rsidP="00A74E4F">
            <w:pPr>
              <w:rPr>
                <w:noProof/>
              </w:rPr>
            </w:pPr>
          </w:p>
          <w:p w:rsidR="00A74E4F" w:rsidRDefault="00A74E4F" w:rsidP="00A74E4F">
            <w:pPr>
              <w:rPr>
                <w:noProof/>
              </w:rPr>
            </w:pPr>
          </w:p>
        </w:tc>
        <w:tc>
          <w:tcPr>
            <w:tcW w:w="2105" w:type="dxa"/>
            <w:tcBorders>
              <w:top w:val="nil"/>
              <w:left w:val="single" w:sz="4" w:space="0" w:color="auto"/>
              <w:bottom w:val="single" w:sz="4" w:space="0" w:color="auto"/>
              <w:right w:val="single" w:sz="4" w:space="0" w:color="auto"/>
            </w:tcBorders>
            <w:shd w:val="clear" w:color="auto" w:fill="FFFFFF"/>
            <w:vAlign w:val="center"/>
          </w:tcPr>
          <w:p w:rsidR="00BB7041" w:rsidRDefault="00A74E4F" w:rsidP="00A74E4F">
            <w:pPr>
              <w:rPr>
                <w:noProof/>
              </w:rPr>
            </w:pPr>
            <w:r>
              <w:rPr>
                <w:noProof/>
              </w:rPr>
              <w:drawing>
                <wp:anchor distT="0" distB="0" distL="114300" distR="114300" simplePos="0" relativeHeight="251731968" behindDoc="0" locked="0" layoutInCell="1" allowOverlap="1" wp14:anchorId="7D28A552" wp14:editId="1B5B2C02">
                  <wp:simplePos x="0" y="0"/>
                  <wp:positionH relativeFrom="column">
                    <wp:posOffset>372110</wp:posOffset>
                  </wp:positionH>
                  <wp:positionV relativeFrom="paragraph">
                    <wp:posOffset>-27940</wp:posOffset>
                  </wp:positionV>
                  <wp:extent cx="371475" cy="104775"/>
                  <wp:effectExtent l="0" t="0" r="9525" b="9525"/>
                  <wp:wrapNone/>
                  <wp:docPr id="91" name="Picture 91"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69957"/>
                          <a:stretch/>
                        </pic:blipFill>
                        <pic:spPr bwMode="auto">
                          <a:xfrm>
                            <a:off x="0" y="0"/>
                            <a:ext cx="371475" cy="10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B40DE3" wp14:editId="7D858A0A">
                  <wp:extent cx="371475" cy="371475"/>
                  <wp:effectExtent l="0" t="0" r="9525" b="9525"/>
                  <wp:docPr id="90" name="Picture 90" descr="https://cdn1.iconfinder.com/data/icons/education-solid-icons-vol-1/48/03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iconfinder.com/data/icons/education-solid-icons-vol-1/48/034-1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A74E4F" w:rsidRDefault="00A74E4F" w:rsidP="00A74E4F">
            <w:pPr>
              <w:rPr>
                <w:noProof/>
              </w:rPr>
            </w:pPr>
          </w:p>
          <w:p w:rsidR="00A74E4F" w:rsidRDefault="00A74E4F" w:rsidP="00A74E4F">
            <w:pPr>
              <w:rPr>
                <w:noProof/>
              </w:rPr>
            </w:pPr>
          </w:p>
          <w:p w:rsidR="00A74E4F" w:rsidRDefault="00A74E4F" w:rsidP="00A74E4F">
            <w:pPr>
              <w:rPr>
                <w:noProof/>
              </w:rPr>
            </w:pPr>
          </w:p>
        </w:tc>
      </w:tr>
      <w:tr w:rsidR="001339A1" w:rsidRPr="0058490F" w:rsidTr="004A1C7C">
        <w:trPr>
          <w:trHeight w:val="1165"/>
        </w:trPr>
        <w:tc>
          <w:tcPr>
            <w:tcW w:w="9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339A1" w:rsidRDefault="001339A1" w:rsidP="001339A1">
            <w:pPr>
              <w:autoSpaceDE w:val="0"/>
              <w:autoSpaceDN w:val="0"/>
              <w:adjustRightInd w:val="0"/>
              <w:spacing w:before="120" w:after="120"/>
            </w:pPr>
            <w:r>
              <w:t>Nearly 80% of the Bangladeshi women with degrees have full time employment; whilst conversely only 32% of the women without qualifications in that community are employed. This highlights the hidden inequality.</w:t>
            </w:r>
          </w:p>
        </w:tc>
      </w:tr>
    </w:tbl>
    <w:p w:rsidR="00A74E4F" w:rsidRDefault="00A74E4F" w:rsidP="00256E65">
      <w:pPr>
        <w:autoSpaceDE w:val="0"/>
        <w:autoSpaceDN w:val="0"/>
        <w:adjustRightInd w:val="0"/>
        <w:spacing w:before="120" w:after="120"/>
      </w:pPr>
    </w:p>
    <w:p w:rsidR="008F3412" w:rsidRPr="00682B35" w:rsidRDefault="00D65CC3" w:rsidP="00682B35">
      <w:pPr>
        <w:rPr>
          <w:rStyle w:val="Heading1Char"/>
        </w:rPr>
      </w:pPr>
      <w:r>
        <w:br w:type="page"/>
      </w:r>
      <w:r w:rsidR="00CC4B59" w:rsidRPr="00682B35">
        <w:rPr>
          <w:rStyle w:val="Heading1Char"/>
        </w:rPr>
        <w:lastRenderedPageBreak/>
        <w:t xml:space="preserve">4. </w:t>
      </w:r>
      <w:r w:rsidR="00913DE6" w:rsidRPr="00682B35">
        <w:rPr>
          <w:rStyle w:val="Heading1Char"/>
        </w:rPr>
        <w:tab/>
      </w:r>
      <w:r w:rsidR="00CC4B59" w:rsidRPr="00682B35">
        <w:rPr>
          <w:rStyle w:val="Heading1Char"/>
        </w:rPr>
        <w:t>P</w:t>
      </w:r>
      <w:r w:rsidR="00E0153A" w:rsidRPr="00682B35">
        <w:rPr>
          <w:rStyle w:val="Heading1Char"/>
        </w:rPr>
        <w:t xml:space="preserve">lan: </w:t>
      </w:r>
      <w:r w:rsidR="00101256" w:rsidRPr="00682B35">
        <w:rPr>
          <w:rStyle w:val="Heading1Char"/>
        </w:rPr>
        <w:t>Objectives and Aims</w:t>
      </w:r>
    </w:p>
    <w:p w:rsidR="00195198" w:rsidRDefault="004B54CA" w:rsidP="00195198">
      <w:pPr>
        <w:pStyle w:val="Heading2"/>
      </w:pPr>
      <w:r>
        <w:t>4</w:t>
      </w:r>
      <w:r w:rsidR="00195198">
        <w:t xml:space="preserve">.1 </w:t>
      </w:r>
      <w:r w:rsidR="00195198">
        <w:tab/>
      </w:r>
      <w:r>
        <w:t>How does the Council plan for equality</w:t>
      </w:r>
      <w:r w:rsidR="00195198">
        <w:t>?</w:t>
      </w:r>
    </w:p>
    <w:p w:rsidR="004B5A44" w:rsidRPr="004B5A44" w:rsidRDefault="004B5A44" w:rsidP="009318AB">
      <w:r w:rsidRPr="00F32B51">
        <w:t xml:space="preserve">The </w:t>
      </w:r>
      <w:r w:rsidR="0050546D">
        <w:t>Corporate P</w:t>
      </w:r>
      <w:r w:rsidRPr="00F32B51">
        <w:t>lan</w:t>
      </w:r>
      <w:r>
        <w:t xml:space="preserve"> has</w:t>
      </w:r>
      <w:r w:rsidR="00F5349E">
        <w:t xml:space="preserve"> two cross cutting themes;</w:t>
      </w:r>
      <w:r w:rsidR="00201864">
        <w:t xml:space="preserve"> Equali</w:t>
      </w:r>
      <w:r w:rsidR="00F5349E">
        <w:t>ty and Cohesion is one of these.</w:t>
      </w:r>
      <w:r>
        <w:t xml:space="preserve"> </w:t>
      </w:r>
      <w:r w:rsidR="006E4E81">
        <w:t xml:space="preserve">The </w:t>
      </w:r>
      <w:r w:rsidRPr="00F32B51">
        <w:t xml:space="preserve">aim </w:t>
      </w:r>
      <w:r w:rsidR="00F5349E">
        <w:t>is to</w:t>
      </w:r>
      <w:r>
        <w:t xml:space="preserve"> </w:t>
      </w:r>
      <w:r w:rsidR="00F5349E">
        <w:t>make</w:t>
      </w:r>
      <w:r w:rsidRPr="00F32B51">
        <w:t xml:space="preserve"> Milton Keynes a place where opportunities are created and barriers to achievement are remov</w:t>
      </w:r>
      <w:r w:rsidR="00235B1A">
        <w:t xml:space="preserve">ed. This aim is developed </w:t>
      </w:r>
      <w:r w:rsidR="009318AB">
        <w:t>through its equality objectives, service plans and major strategies.</w:t>
      </w:r>
    </w:p>
    <w:p w:rsidR="006F6D9F" w:rsidRPr="00252C0D" w:rsidRDefault="004B5A44" w:rsidP="00913DE6">
      <w:pPr>
        <w:pStyle w:val="Heading2"/>
      </w:pPr>
      <w:r>
        <w:t>4.2</w:t>
      </w:r>
      <w:r w:rsidR="00DB73F0" w:rsidRPr="00252C0D">
        <w:tab/>
      </w:r>
      <w:r w:rsidR="00CC4B59" w:rsidRPr="00252C0D">
        <w:t>Equality Objectives</w:t>
      </w:r>
    </w:p>
    <w:p w:rsidR="0083093F" w:rsidRDefault="004B5A44" w:rsidP="00AB6043">
      <w:r w:rsidRPr="003B4F77">
        <w:t xml:space="preserve">In 2010 </w:t>
      </w:r>
      <w:r w:rsidR="00183739">
        <w:t>the Council developed its</w:t>
      </w:r>
      <w:r w:rsidRPr="003B4F77">
        <w:t xml:space="preserve"> f</w:t>
      </w:r>
      <w:r w:rsidR="00183739">
        <w:t>irst set of Equality Objectives</w:t>
      </w:r>
      <w:r w:rsidRPr="003B4F77">
        <w:t xml:space="preserve"> they were designed to help us achieve the aims of the general equality duty and were aligne</w:t>
      </w:r>
      <w:r w:rsidR="00AB6043">
        <w:t xml:space="preserve">d to our Corporate Objectives. </w:t>
      </w:r>
      <w:r w:rsidR="0083093F">
        <w:t xml:space="preserve"> </w:t>
      </w:r>
    </w:p>
    <w:p w:rsidR="0083093F" w:rsidRDefault="0083093F" w:rsidP="00AB6043"/>
    <w:p w:rsidR="00132191" w:rsidRDefault="009E30E5" w:rsidP="00AB6043">
      <w:r>
        <w:t>The</w:t>
      </w:r>
      <w:r w:rsidR="00F40000">
        <w:t xml:space="preserve">re are </w:t>
      </w:r>
      <w:r w:rsidR="006E4E81">
        <w:t>f</w:t>
      </w:r>
      <w:r w:rsidR="00F4230B">
        <w:t>ive</w:t>
      </w:r>
      <w:r w:rsidR="0083093F">
        <w:t xml:space="preserve"> </w:t>
      </w:r>
      <w:r w:rsidR="00F40000">
        <w:t xml:space="preserve">equality </w:t>
      </w:r>
      <w:r w:rsidR="00132191">
        <w:t>objectives:</w:t>
      </w:r>
    </w:p>
    <w:p w:rsidR="0083093F" w:rsidRDefault="00132191" w:rsidP="00AB6043">
      <w:r>
        <w:t xml:space="preserve"> </w:t>
      </w:r>
      <w:r w:rsidR="0083093F">
        <w:t xml:space="preserve"> </w:t>
      </w:r>
    </w:p>
    <w:p w:rsidR="00132191" w:rsidRDefault="00132191" w:rsidP="00993434">
      <w:pPr>
        <w:pStyle w:val="Quote"/>
      </w:pPr>
    </w:p>
    <w:p w:rsidR="00132191" w:rsidRPr="00301C5A" w:rsidRDefault="00C61E85" w:rsidP="00993434">
      <w:pPr>
        <w:pStyle w:val="Quote"/>
      </w:pPr>
      <w:r>
        <w:t xml:space="preserve">    1.</w:t>
      </w:r>
      <w:r w:rsidR="00132191">
        <w:t xml:space="preserve"> </w:t>
      </w:r>
      <w:r>
        <w:t xml:space="preserve">   </w:t>
      </w:r>
      <w:r w:rsidR="001C7383">
        <w:t xml:space="preserve">Reduce the </w:t>
      </w:r>
      <w:r w:rsidR="00301C5A" w:rsidRPr="00301C5A">
        <w:t xml:space="preserve">percentage of people </w:t>
      </w:r>
      <w:r w:rsidR="00B02E62">
        <w:t>who report that</w:t>
      </w:r>
      <w:r w:rsidR="00A95FB4">
        <w:t xml:space="preserve"> they</w:t>
      </w:r>
      <w:r w:rsidR="00B02E62">
        <w:t xml:space="preserve"> are </w:t>
      </w:r>
      <w:r w:rsidR="00CE4C94">
        <w:t>rarely or never</w:t>
      </w:r>
      <w:r w:rsidR="00B02E62">
        <w:t xml:space="preserve"> treated </w:t>
      </w:r>
      <w:r w:rsidR="00301C5A">
        <w:t xml:space="preserve">with respect and </w:t>
      </w:r>
      <w:r w:rsidR="00301C5A" w:rsidRPr="00301C5A">
        <w:t>consideration by Milton Keynes Counci</w:t>
      </w:r>
      <w:r w:rsidR="001C7383">
        <w:t>l to</w:t>
      </w:r>
      <w:r w:rsidR="00B02E62">
        <w:t xml:space="preserve"> less than 5% by 2016. </w:t>
      </w:r>
    </w:p>
    <w:p w:rsidR="00132191" w:rsidRDefault="00132191" w:rsidP="00993434">
      <w:pPr>
        <w:pStyle w:val="Quote"/>
      </w:pPr>
      <w:r>
        <w:t xml:space="preserve"> </w:t>
      </w:r>
    </w:p>
    <w:p w:rsidR="0083093F" w:rsidRDefault="0083093F" w:rsidP="00AB6043"/>
    <w:p w:rsidR="00B02E62" w:rsidRDefault="00B02E62" w:rsidP="00993434">
      <w:pPr>
        <w:pStyle w:val="Quote"/>
      </w:pPr>
    </w:p>
    <w:p w:rsidR="00B02E62" w:rsidRDefault="001C7383" w:rsidP="00993434">
      <w:pPr>
        <w:pStyle w:val="Quote"/>
      </w:pPr>
      <w:r>
        <w:t xml:space="preserve">    2.    </w:t>
      </w:r>
      <w:r w:rsidR="00C61E85">
        <w:t>The elimination of any over representation of people from a white background in recruitment, as measured by the</w:t>
      </w:r>
      <w:r w:rsidR="00B02E62">
        <w:t xml:space="preserve"> </w:t>
      </w:r>
      <w:r w:rsidR="00C61E85">
        <w:t>proportion of applicant with a white background</w:t>
      </w:r>
      <w:r w:rsidR="00B02E62">
        <w:t xml:space="preserve"> </w:t>
      </w:r>
      <w:r w:rsidR="00C61E85">
        <w:t xml:space="preserve">minus the proportion of those recruited being </w:t>
      </w:r>
      <w:r w:rsidR="00BB1657">
        <w:t>under 3</w:t>
      </w:r>
      <w:r w:rsidR="00B02E62">
        <w:t>% by 2016</w:t>
      </w:r>
    </w:p>
    <w:p w:rsidR="00B02E62" w:rsidRPr="00A76096" w:rsidRDefault="00B02E62" w:rsidP="00993434">
      <w:pPr>
        <w:pStyle w:val="Quote"/>
      </w:pPr>
    </w:p>
    <w:p w:rsidR="00B02E62" w:rsidRDefault="00B02E62" w:rsidP="00AB6043"/>
    <w:p w:rsidR="00183739" w:rsidRPr="001B0FC9" w:rsidRDefault="00183739" w:rsidP="00993434">
      <w:pPr>
        <w:pStyle w:val="Quote"/>
      </w:pPr>
    </w:p>
    <w:p w:rsidR="00183739" w:rsidRDefault="00C61E85" w:rsidP="00993434">
      <w:pPr>
        <w:pStyle w:val="Quote"/>
      </w:pPr>
      <w:r>
        <w:t xml:space="preserve">    3.    </w:t>
      </w:r>
      <w:r w:rsidR="00AB6043">
        <w:t xml:space="preserve">To </w:t>
      </w:r>
      <w:r w:rsidR="00183739">
        <w:t xml:space="preserve">achieve </w:t>
      </w:r>
      <w:r w:rsidR="00AB6043">
        <w:t>significant imp</w:t>
      </w:r>
      <w:r w:rsidR="00183739">
        <w:t xml:space="preserve">rovement against 9 adopted </w:t>
      </w:r>
      <w:r w:rsidR="00AB6043">
        <w:t>equality indicators</w:t>
      </w:r>
      <w:r w:rsidR="00183739">
        <w:t xml:space="preserve"> by 2016.</w:t>
      </w:r>
    </w:p>
    <w:p w:rsidR="00AB6043" w:rsidRDefault="00AB6043" w:rsidP="00993434">
      <w:pPr>
        <w:pStyle w:val="Quote"/>
      </w:pPr>
      <w:r>
        <w:t xml:space="preserve"> </w:t>
      </w:r>
    </w:p>
    <w:p w:rsidR="00AB6043" w:rsidRDefault="00AB6043" w:rsidP="00AB6043"/>
    <w:p w:rsidR="0045555B" w:rsidRDefault="0045555B" w:rsidP="00993434">
      <w:pPr>
        <w:pStyle w:val="Quote"/>
      </w:pPr>
      <w:r>
        <w:t xml:space="preserve">    </w:t>
      </w:r>
    </w:p>
    <w:p w:rsidR="0045555B" w:rsidRPr="00BB1657" w:rsidRDefault="00BB1657" w:rsidP="00993434">
      <w:pPr>
        <w:pStyle w:val="Quote"/>
      </w:pPr>
      <w:r>
        <w:t xml:space="preserve">   </w:t>
      </w:r>
      <w:r w:rsidR="00191DFB">
        <w:t xml:space="preserve"> </w:t>
      </w:r>
      <w:r>
        <w:t xml:space="preserve">4.   </w:t>
      </w:r>
      <w:r w:rsidR="0045555B" w:rsidRPr="0045555B">
        <w:t xml:space="preserve">The </w:t>
      </w:r>
      <w:r w:rsidR="0045555B">
        <w:t>percentage of</w:t>
      </w:r>
      <w:r w:rsidR="0045555B" w:rsidRPr="0045555B">
        <w:t xml:space="preserve"> people </w:t>
      </w:r>
      <w:r w:rsidR="0045555B">
        <w:t xml:space="preserve">who agree </w:t>
      </w:r>
      <w:r>
        <w:t xml:space="preserve">that: a) people </w:t>
      </w:r>
      <w:r w:rsidR="0045555B" w:rsidRPr="0045555B">
        <w:t>pull together to improve the local area</w:t>
      </w:r>
      <w:r w:rsidR="0045555B">
        <w:t xml:space="preserve"> is over </w:t>
      </w:r>
      <w:r w:rsidR="00633E2D">
        <w:t>4</w:t>
      </w:r>
      <w:r>
        <w:t>0%, and b)</w:t>
      </w:r>
      <w:r w:rsidRPr="00BB1657">
        <w:t xml:space="preserve"> </w:t>
      </w:r>
      <w:r>
        <w:t>that their</w:t>
      </w:r>
      <w:r w:rsidRPr="00BB1657">
        <w:t xml:space="preserve"> area is a place where people from different ethnic backgrounds get on well together</w:t>
      </w:r>
      <w:r>
        <w:t xml:space="preserve"> is over 75% by 2016</w:t>
      </w:r>
    </w:p>
    <w:p w:rsidR="0045555B" w:rsidRDefault="0045555B" w:rsidP="00993434">
      <w:pPr>
        <w:pStyle w:val="Quote"/>
      </w:pPr>
    </w:p>
    <w:p w:rsidR="004A1C7C" w:rsidRDefault="004A1C7C">
      <w:pPr>
        <w:spacing w:line="240" w:lineRule="auto"/>
      </w:pPr>
    </w:p>
    <w:p w:rsidR="004A1C7C" w:rsidRDefault="004A1C7C" w:rsidP="004A1C7C">
      <w:pPr>
        <w:pStyle w:val="Heading2"/>
        <w:numPr>
          <w:ilvl w:val="1"/>
          <w:numId w:val="34"/>
        </w:numPr>
        <w:ind w:left="0" w:firstLine="0"/>
      </w:pPr>
      <w:r>
        <w:t>Other plans and strategies</w:t>
      </w:r>
    </w:p>
    <w:p w:rsidR="004A1C7C" w:rsidRDefault="004A1C7C" w:rsidP="004A1C7C">
      <w:r w:rsidRPr="00F5349E">
        <w:rPr>
          <w:b/>
        </w:rPr>
        <w:t>The Equality Delivery Improvement Plan</w:t>
      </w:r>
      <w:r>
        <w:rPr>
          <w:b/>
        </w:rPr>
        <w:t xml:space="preserve"> </w:t>
      </w:r>
      <w:r>
        <w:t xml:space="preserve">- </w:t>
      </w:r>
      <w:r w:rsidRPr="00C256AD">
        <w:t>contains all th</w:t>
      </w:r>
      <w:r>
        <w:t xml:space="preserve">e </w:t>
      </w:r>
      <w:proofErr w:type="gramStart"/>
      <w:r>
        <w:t>process orientated</w:t>
      </w:r>
      <w:proofErr w:type="gramEnd"/>
      <w:r>
        <w:t xml:space="preserve"> changes some of which can be found in Section 8.</w:t>
      </w:r>
    </w:p>
    <w:p w:rsidR="004A1C7C" w:rsidRDefault="004A1C7C" w:rsidP="004A1C7C"/>
    <w:p w:rsidR="004A1C7C" w:rsidRDefault="004A1C7C" w:rsidP="004A1C7C">
      <w:r w:rsidRPr="00CB2578">
        <w:rPr>
          <w:b/>
        </w:rPr>
        <w:t>Service Plans</w:t>
      </w:r>
      <w:r>
        <w:t xml:space="preserve"> - contain the challenges that services face, which are picked up in the Equality Objectives.</w:t>
      </w:r>
    </w:p>
    <w:p w:rsidR="004A1C7C" w:rsidRDefault="004A1C7C" w:rsidP="004A1C7C"/>
    <w:p w:rsidR="004A1C7C" w:rsidRPr="00CB2578" w:rsidRDefault="004A1C7C" w:rsidP="004A1C7C">
      <w:pPr>
        <w:rPr>
          <w:b/>
        </w:rPr>
      </w:pPr>
      <w:r w:rsidRPr="00CB2578">
        <w:rPr>
          <w:b/>
        </w:rPr>
        <w:t>Strategies and Policies</w:t>
      </w:r>
      <w:r>
        <w:rPr>
          <w:b/>
        </w:rPr>
        <w:t xml:space="preserve"> </w:t>
      </w:r>
      <w:r>
        <w:t>–</w:t>
      </w:r>
      <w:r w:rsidRPr="00CB2578">
        <w:t xml:space="preserve"> contain</w:t>
      </w:r>
      <w:r>
        <w:t xml:space="preserve"> issue-specific challenges and actions, these are summarised in an Appendix to the Corporate Plan. </w:t>
      </w:r>
    </w:p>
    <w:p w:rsidR="004A1C7C" w:rsidRDefault="004A1C7C">
      <w:pPr>
        <w:spacing w:line="240" w:lineRule="auto"/>
      </w:pPr>
      <w:r>
        <w:br w:type="page"/>
      </w:r>
    </w:p>
    <w:p w:rsidR="00AB6043" w:rsidRDefault="0050546D" w:rsidP="00AB6043">
      <w:r>
        <w:lastRenderedPageBreak/>
        <w:t>Table 1</w:t>
      </w:r>
      <w:r w:rsidR="0045555B">
        <w:t xml:space="preserve"> shows the Council’s performance against these objectives. </w:t>
      </w:r>
    </w:p>
    <w:p w:rsidR="00950BC6" w:rsidRDefault="00950BC6" w:rsidP="00D65CC3">
      <w:pPr>
        <w:rPr>
          <w:b/>
        </w:rPr>
      </w:pPr>
    </w:p>
    <w:p w:rsidR="00D65CC3" w:rsidRPr="000460B8" w:rsidRDefault="009318AB" w:rsidP="004B5A44">
      <w:pPr>
        <w:rPr>
          <w:b/>
          <w:bCs/>
        </w:rPr>
      </w:pPr>
      <w:r>
        <w:rPr>
          <w:b/>
        </w:rPr>
        <w:t>T</w:t>
      </w:r>
      <w:r w:rsidR="00D65CC3" w:rsidRPr="00C256AD">
        <w:rPr>
          <w:b/>
        </w:rPr>
        <w:t xml:space="preserve">able 1: </w:t>
      </w:r>
      <w:r w:rsidR="00D65CC3">
        <w:rPr>
          <w:b/>
        </w:rPr>
        <w:t>Equality Objectives Performance</w:t>
      </w:r>
    </w:p>
    <w:tbl>
      <w:tblPr>
        <w:tblW w:w="861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393"/>
        <w:gridCol w:w="1274"/>
        <w:gridCol w:w="1274"/>
        <w:gridCol w:w="1830"/>
        <w:gridCol w:w="1842"/>
      </w:tblGrid>
      <w:tr w:rsidR="009D3BB7" w:rsidRPr="007F7B0C" w:rsidTr="004A1C7C">
        <w:tc>
          <w:tcPr>
            <w:tcW w:w="2393" w:type="dxa"/>
            <w:tcBorders>
              <w:top w:val="single" w:sz="4" w:space="0" w:color="auto"/>
              <w:bottom w:val="single" w:sz="4" w:space="0" w:color="auto"/>
            </w:tcBorders>
            <w:shd w:val="clear" w:color="auto" w:fill="C2D69B" w:themeFill="accent3" w:themeFillTint="99"/>
            <w:vAlign w:val="center"/>
          </w:tcPr>
          <w:p w:rsidR="009D3BB7" w:rsidRPr="007F7B0C" w:rsidRDefault="009D3BB7" w:rsidP="00F57AE2">
            <w:pPr>
              <w:rPr>
                <w:b/>
              </w:rPr>
            </w:pPr>
            <w:r w:rsidRPr="007F7B0C">
              <w:rPr>
                <w:b/>
              </w:rPr>
              <w:t>Equality Objectives Performance</w:t>
            </w:r>
          </w:p>
        </w:tc>
        <w:tc>
          <w:tcPr>
            <w:tcW w:w="1274" w:type="dxa"/>
            <w:tcBorders>
              <w:top w:val="single" w:sz="4" w:space="0" w:color="auto"/>
              <w:bottom w:val="single" w:sz="4" w:space="0" w:color="auto"/>
            </w:tcBorders>
            <w:shd w:val="clear" w:color="auto" w:fill="C2D69B" w:themeFill="accent3" w:themeFillTint="99"/>
            <w:vAlign w:val="center"/>
          </w:tcPr>
          <w:p w:rsidR="009D3BB7" w:rsidRPr="007F7B0C" w:rsidRDefault="009D3BB7" w:rsidP="00BB7041">
            <w:pPr>
              <w:rPr>
                <w:b/>
              </w:rPr>
            </w:pPr>
            <w:r w:rsidRPr="007F7B0C">
              <w:rPr>
                <w:b/>
              </w:rPr>
              <w:t>2012</w:t>
            </w:r>
          </w:p>
        </w:tc>
        <w:tc>
          <w:tcPr>
            <w:tcW w:w="1274" w:type="dxa"/>
            <w:tcBorders>
              <w:top w:val="single" w:sz="4" w:space="0" w:color="auto"/>
              <w:bottom w:val="single" w:sz="4" w:space="0" w:color="auto"/>
            </w:tcBorders>
            <w:shd w:val="clear" w:color="auto" w:fill="C2D69B" w:themeFill="accent3" w:themeFillTint="99"/>
            <w:vAlign w:val="center"/>
          </w:tcPr>
          <w:p w:rsidR="009D3BB7" w:rsidRPr="007F7B0C" w:rsidRDefault="009D3BB7" w:rsidP="00BB7041">
            <w:pPr>
              <w:rPr>
                <w:b/>
              </w:rPr>
            </w:pPr>
            <w:r w:rsidRPr="007F7B0C">
              <w:rPr>
                <w:b/>
              </w:rPr>
              <w:t>2013</w:t>
            </w:r>
          </w:p>
        </w:tc>
        <w:tc>
          <w:tcPr>
            <w:tcW w:w="1830" w:type="dxa"/>
            <w:tcBorders>
              <w:top w:val="single" w:sz="4" w:space="0" w:color="auto"/>
              <w:bottom w:val="single" w:sz="4" w:space="0" w:color="auto"/>
            </w:tcBorders>
            <w:shd w:val="clear" w:color="auto" w:fill="C2D69B" w:themeFill="accent3" w:themeFillTint="99"/>
          </w:tcPr>
          <w:p w:rsidR="009D3BB7" w:rsidRDefault="009D3BB7" w:rsidP="00BB7041">
            <w:pPr>
              <w:rPr>
                <w:b/>
              </w:rPr>
            </w:pPr>
          </w:p>
          <w:p w:rsidR="009D3BB7" w:rsidRPr="007F7B0C" w:rsidRDefault="009D3BB7" w:rsidP="00BB7041">
            <w:pPr>
              <w:rPr>
                <w:b/>
              </w:rPr>
            </w:pPr>
            <w:r>
              <w:rPr>
                <w:b/>
              </w:rPr>
              <w:t>2014</w:t>
            </w:r>
          </w:p>
        </w:tc>
        <w:tc>
          <w:tcPr>
            <w:tcW w:w="1842" w:type="dxa"/>
            <w:tcBorders>
              <w:top w:val="single" w:sz="4" w:space="0" w:color="auto"/>
              <w:bottom w:val="single" w:sz="4" w:space="0" w:color="auto"/>
            </w:tcBorders>
            <w:shd w:val="clear" w:color="auto" w:fill="C2D69B" w:themeFill="accent3" w:themeFillTint="99"/>
            <w:vAlign w:val="center"/>
          </w:tcPr>
          <w:p w:rsidR="009D3BB7" w:rsidRPr="007F7B0C" w:rsidRDefault="009D3BB7" w:rsidP="00F57AE2">
            <w:pPr>
              <w:rPr>
                <w:b/>
              </w:rPr>
            </w:pPr>
          </w:p>
          <w:p w:rsidR="009D3BB7" w:rsidRPr="007F7B0C" w:rsidRDefault="009D3BB7" w:rsidP="00F57AE2">
            <w:pPr>
              <w:rPr>
                <w:b/>
              </w:rPr>
            </w:pPr>
            <w:r>
              <w:rPr>
                <w:b/>
              </w:rPr>
              <w:t>2015</w:t>
            </w:r>
          </w:p>
          <w:p w:rsidR="009D3BB7" w:rsidRPr="007F7B0C" w:rsidRDefault="009D3BB7" w:rsidP="00F57AE2">
            <w:pPr>
              <w:rPr>
                <w:b/>
              </w:rPr>
            </w:pPr>
          </w:p>
        </w:tc>
      </w:tr>
      <w:tr w:rsidR="009D3BB7" w:rsidRPr="007F7B0C" w:rsidTr="002E34A5">
        <w:trPr>
          <w:trHeight w:val="720"/>
        </w:trPr>
        <w:tc>
          <w:tcPr>
            <w:tcW w:w="2393" w:type="dxa"/>
            <w:tcBorders>
              <w:top w:val="single" w:sz="4" w:space="0" w:color="auto"/>
            </w:tcBorders>
            <w:shd w:val="clear" w:color="auto" w:fill="auto"/>
            <w:vAlign w:val="center"/>
          </w:tcPr>
          <w:p w:rsidR="009D3BB7" w:rsidRPr="007F7B0C" w:rsidRDefault="009D3BB7" w:rsidP="00F57AE2">
            <w:pPr>
              <w:rPr>
                <w:b/>
                <w:bCs/>
              </w:rPr>
            </w:pPr>
            <w:r w:rsidRPr="007F7B0C">
              <w:rPr>
                <w:b/>
              </w:rPr>
              <w:t xml:space="preserve">Respect and </w:t>
            </w:r>
            <w:r w:rsidRPr="007F7B0C">
              <w:rPr>
                <w:b/>
                <w:bCs/>
              </w:rPr>
              <w:t>consideration</w:t>
            </w:r>
          </w:p>
        </w:tc>
        <w:tc>
          <w:tcPr>
            <w:tcW w:w="1274" w:type="dxa"/>
            <w:tcBorders>
              <w:top w:val="single" w:sz="4" w:space="0" w:color="auto"/>
            </w:tcBorders>
          </w:tcPr>
          <w:p w:rsidR="009D3BB7" w:rsidRPr="0092186C" w:rsidRDefault="009D3BB7" w:rsidP="00BB7041">
            <w:pPr>
              <w:autoSpaceDE w:val="0"/>
              <w:autoSpaceDN w:val="0"/>
              <w:adjustRightInd w:val="0"/>
              <w:spacing w:before="60" w:after="60"/>
              <w:rPr>
                <w:rFonts w:cs="Arial"/>
                <w:color w:val="0D0D0D"/>
              </w:rPr>
            </w:pPr>
            <w:r w:rsidRPr="0092186C">
              <w:rPr>
                <w:rFonts w:cs="Arial"/>
                <w:color w:val="0D0D0D"/>
              </w:rPr>
              <w:t>7.1%</w:t>
            </w:r>
          </w:p>
        </w:tc>
        <w:tc>
          <w:tcPr>
            <w:tcW w:w="1274" w:type="dxa"/>
            <w:tcBorders>
              <w:top w:val="single" w:sz="4" w:space="0" w:color="auto"/>
            </w:tcBorders>
          </w:tcPr>
          <w:p w:rsidR="009D3BB7" w:rsidRPr="0092186C" w:rsidRDefault="009D3BB7" w:rsidP="00BB7041">
            <w:pPr>
              <w:rPr>
                <w:color w:val="0D0D0D"/>
              </w:rPr>
            </w:pPr>
            <w:r w:rsidRPr="0092186C">
              <w:rPr>
                <w:color w:val="0D0D0D"/>
              </w:rPr>
              <w:t>Not surveyed</w:t>
            </w:r>
          </w:p>
        </w:tc>
        <w:tc>
          <w:tcPr>
            <w:tcW w:w="1830" w:type="dxa"/>
            <w:tcBorders>
              <w:top w:val="single" w:sz="4" w:space="0" w:color="auto"/>
            </w:tcBorders>
          </w:tcPr>
          <w:p w:rsidR="009D3BB7" w:rsidRPr="0092186C" w:rsidRDefault="009D3BB7" w:rsidP="00BB7041">
            <w:pPr>
              <w:rPr>
                <w:color w:val="0D0D0D"/>
              </w:rPr>
            </w:pPr>
            <w:r w:rsidRPr="0092186C">
              <w:rPr>
                <w:color w:val="0D0D0D"/>
              </w:rPr>
              <w:t>Phone 7.7%</w:t>
            </w:r>
          </w:p>
          <w:p w:rsidR="009D3BB7" w:rsidRPr="0092186C" w:rsidRDefault="009D3BB7" w:rsidP="00BB7041">
            <w:pPr>
              <w:rPr>
                <w:color w:val="0D0D0D"/>
              </w:rPr>
            </w:pPr>
          </w:p>
          <w:p w:rsidR="009D3BB7" w:rsidRPr="0092186C" w:rsidRDefault="009D3BB7" w:rsidP="00BB7041">
            <w:pPr>
              <w:rPr>
                <w:color w:val="0D0D0D"/>
              </w:rPr>
            </w:pPr>
            <w:r w:rsidRPr="0092186C">
              <w:rPr>
                <w:color w:val="0D0D0D"/>
              </w:rPr>
              <w:t>Written 8.4%</w:t>
            </w:r>
          </w:p>
          <w:p w:rsidR="009D3BB7" w:rsidRPr="0092186C" w:rsidRDefault="009D3BB7" w:rsidP="00BB7041">
            <w:pPr>
              <w:rPr>
                <w:color w:val="0D0D0D"/>
              </w:rPr>
            </w:pPr>
          </w:p>
          <w:p w:rsidR="009D3BB7" w:rsidRPr="0092186C" w:rsidRDefault="009D3BB7" w:rsidP="00BB7041">
            <w:pPr>
              <w:rPr>
                <w:color w:val="0D0D0D"/>
              </w:rPr>
            </w:pPr>
            <w:r w:rsidRPr="0092186C">
              <w:rPr>
                <w:color w:val="0D0D0D"/>
              </w:rPr>
              <w:t>Face to Face 7.7%</w:t>
            </w:r>
          </w:p>
          <w:p w:rsidR="009D3BB7" w:rsidRPr="0092186C" w:rsidRDefault="009D3BB7" w:rsidP="00BB7041">
            <w:pPr>
              <w:rPr>
                <w:color w:val="0D0D0D"/>
              </w:rPr>
            </w:pPr>
          </w:p>
        </w:tc>
        <w:tc>
          <w:tcPr>
            <w:tcW w:w="1842" w:type="dxa"/>
            <w:tcBorders>
              <w:top w:val="single" w:sz="4" w:space="0" w:color="auto"/>
            </w:tcBorders>
            <w:shd w:val="clear" w:color="auto" w:fill="auto"/>
          </w:tcPr>
          <w:p w:rsidR="009D3BB7" w:rsidRPr="0092186C" w:rsidRDefault="002E34A5" w:rsidP="009D3BB7">
            <w:pPr>
              <w:rPr>
                <w:color w:val="0D0D0D"/>
              </w:rPr>
            </w:pPr>
            <w:r>
              <w:rPr>
                <w:color w:val="0D0D0D"/>
              </w:rPr>
              <w:t>Phone 7.0</w:t>
            </w:r>
            <w:r w:rsidR="009D3BB7" w:rsidRPr="0092186C">
              <w:rPr>
                <w:color w:val="0D0D0D"/>
              </w:rPr>
              <w:t>%</w:t>
            </w:r>
          </w:p>
          <w:p w:rsidR="009D3BB7" w:rsidRPr="0092186C" w:rsidRDefault="009D3BB7" w:rsidP="009D3BB7">
            <w:pPr>
              <w:rPr>
                <w:color w:val="0D0D0D"/>
              </w:rPr>
            </w:pPr>
          </w:p>
          <w:p w:rsidR="009D3BB7" w:rsidRPr="0092186C" w:rsidRDefault="009D3BB7" w:rsidP="009D3BB7">
            <w:pPr>
              <w:rPr>
                <w:color w:val="0D0D0D"/>
              </w:rPr>
            </w:pPr>
            <w:r w:rsidRPr="0092186C">
              <w:rPr>
                <w:color w:val="0D0D0D"/>
              </w:rPr>
              <w:t xml:space="preserve">Written </w:t>
            </w:r>
            <w:r w:rsidR="002E34A5">
              <w:rPr>
                <w:color w:val="0D0D0D"/>
              </w:rPr>
              <w:t>10.2</w:t>
            </w:r>
            <w:r w:rsidRPr="0092186C">
              <w:rPr>
                <w:color w:val="0D0D0D"/>
              </w:rPr>
              <w:t>%</w:t>
            </w:r>
          </w:p>
          <w:p w:rsidR="009D3BB7" w:rsidRPr="0092186C" w:rsidRDefault="009D3BB7" w:rsidP="009D3BB7">
            <w:pPr>
              <w:rPr>
                <w:color w:val="0D0D0D"/>
              </w:rPr>
            </w:pPr>
          </w:p>
          <w:p w:rsidR="009D3BB7" w:rsidRPr="0092186C" w:rsidRDefault="009D3BB7" w:rsidP="009D3BB7">
            <w:pPr>
              <w:rPr>
                <w:color w:val="0D0D0D"/>
              </w:rPr>
            </w:pPr>
            <w:r w:rsidRPr="0092186C">
              <w:rPr>
                <w:color w:val="0D0D0D"/>
              </w:rPr>
              <w:t xml:space="preserve">Face to Face </w:t>
            </w:r>
            <w:r w:rsidR="002E34A5">
              <w:rPr>
                <w:color w:val="0D0D0D"/>
              </w:rPr>
              <w:t>8.1</w:t>
            </w:r>
            <w:r w:rsidRPr="0092186C">
              <w:rPr>
                <w:color w:val="0D0D0D"/>
              </w:rPr>
              <w:t>%</w:t>
            </w:r>
          </w:p>
          <w:p w:rsidR="009D3BB7" w:rsidRPr="0092186C" w:rsidRDefault="009D3BB7" w:rsidP="0048552F">
            <w:pPr>
              <w:autoSpaceDE w:val="0"/>
              <w:autoSpaceDN w:val="0"/>
              <w:adjustRightInd w:val="0"/>
              <w:spacing w:before="60" w:after="60"/>
              <w:rPr>
                <w:rFonts w:cs="Arial"/>
                <w:color w:val="0D0D0D"/>
              </w:rPr>
            </w:pPr>
          </w:p>
        </w:tc>
      </w:tr>
      <w:tr w:rsidR="009D3BB7" w:rsidRPr="0058490F" w:rsidTr="002E34A5">
        <w:trPr>
          <w:trHeight w:val="712"/>
        </w:trPr>
        <w:tc>
          <w:tcPr>
            <w:tcW w:w="2393" w:type="dxa"/>
            <w:shd w:val="clear" w:color="auto" w:fill="auto"/>
            <w:vAlign w:val="center"/>
          </w:tcPr>
          <w:p w:rsidR="009D3BB7" w:rsidRPr="007F7B0C" w:rsidRDefault="009D3BB7" w:rsidP="00F57AE2">
            <w:pPr>
              <w:rPr>
                <w:b/>
              </w:rPr>
            </w:pPr>
            <w:r w:rsidRPr="007F7B0C">
              <w:rPr>
                <w:b/>
              </w:rPr>
              <w:t>Over Representation</w:t>
            </w:r>
          </w:p>
        </w:tc>
        <w:tc>
          <w:tcPr>
            <w:tcW w:w="1274" w:type="dxa"/>
          </w:tcPr>
          <w:p w:rsidR="009D3BB7" w:rsidRPr="0092186C" w:rsidRDefault="009D3BB7" w:rsidP="00BB7041">
            <w:pPr>
              <w:rPr>
                <w:color w:val="0D0D0D"/>
              </w:rPr>
            </w:pPr>
            <w:r w:rsidRPr="0092186C">
              <w:rPr>
                <w:color w:val="0D0D0D"/>
              </w:rPr>
              <w:t>10.7%</w:t>
            </w:r>
          </w:p>
        </w:tc>
        <w:tc>
          <w:tcPr>
            <w:tcW w:w="1274" w:type="dxa"/>
          </w:tcPr>
          <w:p w:rsidR="009D3BB7" w:rsidRPr="0092186C" w:rsidRDefault="009D3BB7" w:rsidP="00BB7041">
            <w:pPr>
              <w:rPr>
                <w:color w:val="0D0D0D"/>
              </w:rPr>
            </w:pPr>
            <w:r w:rsidRPr="0092186C">
              <w:rPr>
                <w:color w:val="0D0D0D"/>
              </w:rPr>
              <w:t>5.0%</w:t>
            </w:r>
          </w:p>
        </w:tc>
        <w:tc>
          <w:tcPr>
            <w:tcW w:w="1830" w:type="dxa"/>
          </w:tcPr>
          <w:p w:rsidR="009D3BB7" w:rsidRPr="0092186C" w:rsidRDefault="009D3BB7" w:rsidP="00BB7041">
            <w:pPr>
              <w:rPr>
                <w:color w:val="0D0D0D"/>
              </w:rPr>
            </w:pPr>
            <w:r w:rsidRPr="0092186C">
              <w:rPr>
                <w:color w:val="0D0D0D"/>
              </w:rPr>
              <w:t>4.3%</w:t>
            </w:r>
          </w:p>
        </w:tc>
        <w:tc>
          <w:tcPr>
            <w:tcW w:w="1842" w:type="dxa"/>
            <w:shd w:val="clear" w:color="auto" w:fill="auto"/>
          </w:tcPr>
          <w:p w:rsidR="009D3BB7" w:rsidRPr="0092186C" w:rsidRDefault="002E34A5" w:rsidP="0048552F">
            <w:pPr>
              <w:rPr>
                <w:color w:val="0D0D0D"/>
              </w:rPr>
            </w:pPr>
            <w:r>
              <w:rPr>
                <w:color w:val="0D0D0D"/>
              </w:rPr>
              <w:t>3.8</w:t>
            </w:r>
            <w:r w:rsidR="009D3BB7" w:rsidRPr="0092186C">
              <w:rPr>
                <w:color w:val="0D0D0D"/>
              </w:rPr>
              <w:t>%</w:t>
            </w:r>
          </w:p>
        </w:tc>
      </w:tr>
      <w:tr w:rsidR="009D3BB7" w:rsidRPr="0058490F" w:rsidTr="002E34A5">
        <w:tc>
          <w:tcPr>
            <w:tcW w:w="2393" w:type="dxa"/>
            <w:shd w:val="clear" w:color="auto" w:fill="auto"/>
            <w:vAlign w:val="center"/>
          </w:tcPr>
          <w:p w:rsidR="009D3BB7" w:rsidRPr="007F7B0C" w:rsidRDefault="009D3BB7" w:rsidP="00F57AE2">
            <w:pPr>
              <w:rPr>
                <w:b/>
              </w:rPr>
            </w:pPr>
            <w:r w:rsidRPr="007F7B0C">
              <w:rPr>
                <w:b/>
              </w:rPr>
              <w:t>Equality Indicators</w:t>
            </w:r>
          </w:p>
        </w:tc>
        <w:tc>
          <w:tcPr>
            <w:tcW w:w="1274" w:type="dxa"/>
          </w:tcPr>
          <w:p w:rsidR="009D3BB7" w:rsidRPr="0092186C" w:rsidRDefault="009D3BB7" w:rsidP="00BB7041">
            <w:pPr>
              <w:rPr>
                <w:color w:val="0D0D0D"/>
              </w:rPr>
            </w:pPr>
            <w:r w:rsidRPr="0092186C">
              <w:rPr>
                <w:color w:val="0D0D0D"/>
              </w:rPr>
              <w:t>4/9</w:t>
            </w:r>
          </w:p>
          <w:p w:rsidR="009D3BB7" w:rsidRPr="0092186C" w:rsidRDefault="009D3BB7" w:rsidP="00BB7041">
            <w:pPr>
              <w:rPr>
                <w:color w:val="0D0D0D"/>
              </w:rPr>
            </w:pPr>
            <w:r w:rsidRPr="0092186C">
              <w:rPr>
                <w:color w:val="0D0D0D"/>
              </w:rPr>
              <w:t>Improving Trends</w:t>
            </w:r>
          </w:p>
        </w:tc>
        <w:tc>
          <w:tcPr>
            <w:tcW w:w="1274" w:type="dxa"/>
          </w:tcPr>
          <w:p w:rsidR="009D3BB7" w:rsidRPr="0092186C" w:rsidRDefault="009D3BB7" w:rsidP="00BB7041">
            <w:pPr>
              <w:rPr>
                <w:color w:val="0D0D0D"/>
              </w:rPr>
            </w:pPr>
            <w:r w:rsidRPr="0092186C">
              <w:rPr>
                <w:color w:val="0D0D0D"/>
              </w:rPr>
              <w:t>5/9</w:t>
            </w:r>
          </w:p>
          <w:p w:rsidR="009D3BB7" w:rsidRPr="0092186C" w:rsidRDefault="009D3BB7" w:rsidP="00BB7041">
            <w:pPr>
              <w:rPr>
                <w:color w:val="0D0D0D"/>
              </w:rPr>
            </w:pPr>
            <w:r w:rsidRPr="0092186C">
              <w:rPr>
                <w:color w:val="0D0D0D"/>
              </w:rPr>
              <w:t>Improving Trends</w:t>
            </w:r>
          </w:p>
          <w:p w:rsidR="009D3BB7" w:rsidRPr="0092186C" w:rsidRDefault="009D3BB7" w:rsidP="00BB7041">
            <w:pPr>
              <w:rPr>
                <w:color w:val="0D0D0D"/>
              </w:rPr>
            </w:pPr>
          </w:p>
        </w:tc>
        <w:tc>
          <w:tcPr>
            <w:tcW w:w="1830" w:type="dxa"/>
          </w:tcPr>
          <w:p w:rsidR="009D3BB7" w:rsidRPr="0092186C" w:rsidRDefault="009D3BB7" w:rsidP="00BB7041">
            <w:pPr>
              <w:rPr>
                <w:color w:val="0D0D0D"/>
              </w:rPr>
            </w:pPr>
            <w:r w:rsidRPr="0092186C">
              <w:rPr>
                <w:color w:val="0D0D0D"/>
              </w:rPr>
              <w:t>7/9</w:t>
            </w:r>
          </w:p>
          <w:p w:rsidR="009D3BB7" w:rsidRDefault="009D3BB7" w:rsidP="00BB7041">
            <w:pPr>
              <w:rPr>
                <w:color w:val="0D0D0D"/>
              </w:rPr>
            </w:pPr>
            <w:r w:rsidRPr="0088621D">
              <w:rPr>
                <w:color w:val="0D0D0D"/>
              </w:rPr>
              <w:t xml:space="preserve">Improving </w:t>
            </w:r>
          </w:p>
          <w:p w:rsidR="009D3BB7" w:rsidRPr="0088621D" w:rsidRDefault="009D3BB7" w:rsidP="00BB7041">
            <w:pPr>
              <w:rPr>
                <w:color w:val="0D0D0D"/>
              </w:rPr>
            </w:pPr>
            <w:r w:rsidRPr="0088621D">
              <w:rPr>
                <w:color w:val="0D0D0D"/>
              </w:rPr>
              <w:t>Trends</w:t>
            </w:r>
          </w:p>
          <w:p w:rsidR="009D3BB7" w:rsidRPr="0092186C" w:rsidRDefault="009D3BB7" w:rsidP="00BB7041">
            <w:pPr>
              <w:rPr>
                <w:color w:val="0D0D0D"/>
              </w:rPr>
            </w:pPr>
          </w:p>
        </w:tc>
        <w:tc>
          <w:tcPr>
            <w:tcW w:w="1842" w:type="dxa"/>
            <w:shd w:val="clear" w:color="auto" w:fill="auto"/>
          </w:tcPr>
          <w:p w:rsidR="002E34A5" w:rsidRPr="0092186C" w:rsidRDefault="00FA6AA7" w:rsidP="002E34A5">
            <w:pPr>
              <w:rPr>
                <w:color w:val="0D0D0D"/>
              </w:rPr>
            </w:pPr>
            <w:r>
              <w:rPr>
                <w:color w:val="0D0D0D"/>
              </w:rPr>
              <w:t>5</w:t>
            </w:r>
            <w:r w:rsidR="002E34A5" w:rsidRPr="0092186C">
              <w:rPr>
                <w:color w:val="0D0D0D"/>
              </w:rPr>
              <w:t>/9</w:t>
            </w:r>
          </w:p>
          <w:p w:rsidR="002E34A5" w:rsidRDefault="002E34A5" w:rsidP="002E34A5">
            <w:pPr>
              <w:rPr>
                <w:color w:val="0D0D0D"/>
              </w:rPr>
            </w:pPr>
            <w:r w:rsidRPr="0088621D">
              <w:rPr>
                <w:color w:val="0D0D0D"/>
              </w:rPr>
              <w:t xml:space="preserve">Improving </w:t>
            </w:r>
          </w:p>
          <w:p w:rsidR="002E34A5" w:rsidRPr="0088621D" w:rsidRDefault="002E34A5" w:rsidP="002E34A5">
            <w:pPr>
              <w:rPr>
                <w:color w:val="0D0D0D"/>
              </w:rPr>
            </w:pPr>
            <w:r w:rsidRPr="0088621D">
              <w:rPr>
                <w:color w:val="0D0D0D"/>
              </w:rPr>
              <w:t>Trends</w:t>
            </w:r>
          </w:p>
          <w:p w:rsidR="009D3BB7" w:rsidRPr="0092186C" w:rsidRDefault="009D3BB7" w:rsidP="0048552F">
            <w:pPr>
              <w:rPr>
                <w:color w:val="0D0D0D"/>
              </w:rPr>
            </w:pPr>
          </w:p>
        </w:tc>
      </w:tr>
      <w:tr w:rsidR="009D3BB7" w:rsidRPr="0058490F" w:rsidTr="002E34A5">
        <w:trPr>
          <w:trHeight w:val="333"/>
        </w:trPr>
        <w:tc>
          <w:tcPr>
            <w:tcW w:w="2393" w:type="dxa"/>
            <w:shd w:val="clear" w:color="auto" w:fill="auto"/>
            <w:vAlign w:val="center"/>
          </w:tcPr>
          <w:p w:rsidR="009D3BB7" w:rsidRPr="007F7B0C" w:rsidRDefault="009D3BB7" w:rsidP="00F57AE2">
            <w:pPr>
              <w:rPr>
                <w:b/>
              </w:rPr>
            </w:pPr>
            <w:r w:rsidRPr="007F7B0C">
              <w:rPr>
                <w:b/>
              </w:rPr>
              <w:t>Community Relations</w:t>
            </w:r>
          </w:p>
        </w:tc>
        <w:tc>
          <w:tcPr>
            <w:tcW w:w="1274" w:type="dxa"/>
          </w:tcPr>
          <w:p w:rsidR="009D3BB7" w:rsidRPr="0092186C" w:rsidRDefault="009D3BB7" w:rsidP="00BB7041">
            <w:pPr>
              <w:rPr>
                <w:color w:val="0D0D0D"/>
              </w:rPr>
            </w:pPr>
          </w:p>
          <w:p w:rsidR="009D3BB7" w:rsidRPr="00633E2D" w:rsidRDefault="009D3BB7" w:rsidP="00BB7041">
            <w:pPr>
              <w:numPr>
                <w:ilvl w:val="0"/>
                <w:numId w:val="16"/>
              </w:numPr>
              <w:rPr>
                <w:color w:val="0D0D0D"/>
              </w:rPr>
            </w:pPr>
            <w:r w:rsidRPr="00633E2D">
              <w:rPr>
                <w:color w:val="0D0D0D"/>
              </w:rPr>
              <w:t>n/a</w:t>
            </w:r>
          </w:p>
          <w:p w:rsidR="009D3BB7" w:rsidRPr="0092186C" w:rsidRDefault="009D3BB7" w:rsidP="00BB7041">
            <w:pPr>
              <w:rPr>
                <w:color w:val="0D0D0D"/>
              </w:rPr>
            </w:pPr>
          </w:p>
          <w:p w:rsidR="009D3BB7" w:rsidRPr="0092186C" w:rsidRDefault="009D3BB7" w:rsidP="00BB7041">
            <w:pPr>
              <w:numPr>
                <w:ilvl w:val="0"/>
                <w:numId w:val="16"/>
              </w:numPr>
              <w:rPr>
                <w:color w:val="0D0D0D"/>
              </w:rPr>
            </w:pPr>
            <w:r w:rsidRPr="0092186C">
              <w:rPr>
                <w:color w:val="0D0D0D"/>
              </w:rPr>
              <w:t>70.1%</w:t>
            </w:r>
          </w:p>
        </w:tc>
        <w:tc>
          <w:tcPr>
            <w:tcW w:w="1274" w:type="dxa"/>
          </w:tcPr>
          <w:p w:rsidR="009D3BB7" w:rsidRPr="0092186C" w:rsidRDefault="009D3BB7" w:rsidP="00BB7041">
            <w:pPr>
              <w:rPr>
                <w:color w:val="0D0D0D"/>
              </w:rPr>
            </w:pPr>
          </w:p>
          <w:p w:rsidR="009D3BB7" w:rsidRPr="0092186C" w:rsidRDefault="009D3BB7" w:rsidP="00BB7041">
            <w:pPr>
              <w:rPr>
                <w:color w:val="0D0D0D"/>
              </w:rPr>
            </w:pPr>
            <w:r w:rsidRPr="0092186C">
              <w:rPr>
                <w:color w:val="0D0D0D"/>
              </w:rPr>
              <w:t>Not surveyed</w:t>
            </w:r>
          </w:p>
        </w:tc>
        <w:tc>
          <w:tcPr>
            <w:tcW w:w="1830" w:type="dxa"/>
          </w:tcPr>
          <w:p w:rsidR="009D3BB7" w:rsidRPr="0092186C" w:rsidRDefault="009D3BB7" w:rsidP="00BB7041">
            <w:pPr>
              <w:rPr>
                <w:color w:val="0D0D0D"/>
              </w:rPr>
            </w:pPr>
          </w:p>
          <w:p w:rsidR="009D3BB7" w:rsidRPr="0092186C" w:rsidRDefault="009D3BB7" w:rsidP="00BB7041">
            <w:pPr>
              <w:numPr>
                <w:ilvl w:val="0"/>
                <w:numId w:val="15"/>
              </w:numPr>
              <w:rPr>
                <w:color w:val="0D0D0D"/>
              </w:rPr>
            </w:pPr>
            <w:r w:rsidRPr="0092186C">
              <w:rPr>
                <w:color w:val="0D0D0D"/>
              </w:rPr>
              <w:t>31.4%</w:t>
            </w:r>
          </w:p>
          <w:p w:rsidR="009D3BB7" w:rsidRPr="0092186C" w:rsidRDefault="009D3BB7" w:rsidP="00BB7041">
            <w:pPr>
              <w:ind w:left="360"/>
              <w:rPr>
                <w:color w:val="0D0D0D"/>
              </w:rPr>
            </w:pPr>
          </w:p>
          <w:p w:rsidR="009D3BB7" w:rsidRPr="0092186C" w:rsidRDefault="009D3BB7" w:rsidP="00BB7041">
            <w:pPr>
              <w:numPr>
                <w:ilvl w:val="0"/>
                <w:numId w:val="15"/>
              </w:numPr>
              <w:rPr>
                <w:color w:val="0D0D0D"/>
              </w:rPr>
            </w:pPr>
            <w:r w:rsidRPr="0092186C">
              <w:rPr>
                <w:color w:val="0D0D0D"/>
              </w:rPr>
              <w:t>80.6%</w:t>
            </w:r>
          </w:p>
        </w:tc>
        <w:tc>
          <w:tcPr>
            <w:tcW w:w="1842" w:type="dxa"/>
            <w:shd w:val="clear" w:color="auto" w:fill="auto"/>
          </w:tcPr>
          <w:p w:rsidR="002E34A5" w:rsidRDefault="002E34A5" w:rsidP="002E34A5">
            <w:pPr>
              <w:rPr>
                <w:color w:val="0D0D0D"/>
              </w:rPr>
            </w:pPr>
          </w:p>
          <w:p w:rsidR="009D3BB7" w:rsidRPr="002E34A5" w:rsidRDefault="002E34A5" w:rsidP="002E34A5">
            <w:pPr>
              <w:pStyle w:val="ListParagraph"/>
              <w:numPr>
                <w:ilvl w:val="0"/>
                <w:numId w:val="29"/>
              </w:numPr>
              <w:ind w:left="306" w:hanging="284"/>
              <w:rPr>
                <w:color w:val="0D0D0D"/>
              </w:rPr>
            </w:pPr>
            <w:r w:rsidRPr="002E34A5">
              <w:rPr>
                <w:color w:val="0D0D0D"/>
              </w:rPr>
              <w:t>31.8%</w:t>
            </w:r>
          </w:p>
          <w:p w:rsidR="009D3BB7" w:rsidRPr="0092186C" w:rsidRDefault="009D3BB7" w:rsidP="0048552F">
            <w:pPr>
              <w:rPr>
                <w:color w:val="0D0D0D"/>
              </w:rPr>
            </w:pPr>
          </w:p>
          <w:p w:rsidR="009D3BB7" w:rsidRPr="0092186C" w:rsidRDefault="009D3BB7" w:rsidP="002E34A5">
            <w:pPr>
              <w:ind w:left="448" w:hanging="426"/>
              <w:rPr>
                <w:color w:val="0D0D0D"/>
              </w:rPr>
            </w:pPr>
            <w:r w:rsidRPr="0092186C">
              <w:rPr>
                <w:color w:val="0D0D0D"/>
              </w:rPr>
              <w:t xml:space="preserve">b) </w:t>
            </w:r>
            <w:r w:rsidR="002E34A5">
              <w:rPr>
                <w:color w:val="0D0D0D"/>
              </w:rPr>
              <w:t>81.5</w:t>
            </w:r>
            <w:r w:rsidRPr="0092186C">
              <w:rPr>
                <w:color w:val="0D0D0D"/>
              </w:rPr>
              <w:t>%</w:t>
            </w:r>
          </w:p>
          <w:p w:rsidR="009D3BB7" w:rsidRPr="0092186C" w:rsidRDefault="009D3BB7" w:rsidP="0048552F">
            <w:pPr>
              <w:rPr>
                <w:color w:val="0D0D0D"/>
              </w:rPr>
            </w:pPr>
          </w:p>
        </w:tc>
      </w:tr>
    </w:tbl>
    <w:p w:rsidR="0045555B" w:rsidRDefault="0045555B" w:rsidP="004B5A44"/>
    <w:p w:rsidR="0048552F" w:rsidRDefault="0048552F" w:rsidP="004B5A44">
      <w:pPr>
        <w:rPr>
          <w:b/>
        </w:rPr>
      </w:pPr>
      <w:r w:rsidRPr="0048552F">
        <w:rPr>
          <w:b/>
        </w:rPr>
        <w:t>What does this mean?</w:t>
      </w:r>
    </w:p>
    <w:p w:rsidR="0048552F" w:rsidRDefault="0048552F" w:rsidP="004B5A44">
      <w:pPr>
        <w:rPr>
          <w:b/>
        </w:rPr>
      </w:pPr>
    </w:p>
    <w:p w:rsidR="0048552F" w:rsidRDefault="0048552F" w:rsidP="004A1C7C">
      <w:pPr>
        <w:pStyle w:val="ListParagraph"/>
        <w:numPr>
          <w:ilvl w:val="0"/>
          <w:numId w:val="31"/>
        </w:numPr>
      </w:pPr>
      <w:r>
        <w:t xml:space="preserve">It means the council is near to meeting its target for 2016 </w:t>
      </w:r>
      <w:r w:rsidR="00D07516">
        <w:t xml:space="preserve">in community relations, 4 in </w:t>
      </w:r>
      <w:r w:rsidR="00FA6AA7">
        <w:t xml:space="preserve">every </w:t>
      </w:r>
      <w:r w:rsidR="00D07516">
        <w:t xml:space="preserve">5 people now believe Milton Keynes is a cohesive community </w:t>
      </w:r>
      <w:r>
        <w:t>and</w:t>
      </w:r>
      <w:r w:rsidR="00D07516">
        <w:t xml:space="preserve"> </w:t>
      </w:r>
      <w:r w:rsidR="00FA6AA7">
        <w:t xml:space="preserve">the target for </w:t>
      </w:r>
      <w:r w:rsidR="00D07516">
        <w:t>recruitment</w:t>
      </w:r>
      <w:r>
        <w:t xml:space="preserve"> </w:t>
      </w:r>
      <w:r w:rsidR="00D07516">
        <w:t xml:space="preserve">where the recruitment process has improved significantly. </w:t>
      </w:r>
    </w:p>
    <w:p w:rsidR="00D07516" w:rsidRDefault="00D07516" w:rsidP="004A1C7C"/>
    <w:p w:rsidR="0048552F" w:rsidRDefault="00D07516" w:rsidP="004A1C7C">
      <w:pPr>
        <w:pStyle w:val="ListParagraph"/>
        <w:numPr>
          <w:ilvl w:val="0"/>
          <w:numId w:val="31"/>
        </w:numPr>
      </w:pPr>
      <w:r>
        <w:t xml:space="preserve">The council will still wish to see improving trends across the basket of indicators it set itself in 2010. </w:t>
      </w:r>
      <w:r w:rsidR="00FA6AA7">
        <w:t xml:space="preserve">Some </w:t>
      </w:r>
      <w:proofErr w:type="gramStart"/>
      <w:r w:rsidR="00FA6AA7">
        <w:t>have got</w:t>
      </w:r>
      <w:proofErr w:type="gramEnd"/>
      <w:r w:rsidR="00FA6AA7">
        <w:t xml:space="preserve"> significantly worse in the last twelve months.</w:t>
      </w:r>
    </w:p>
    <w:p w:rsidR="00D07516" w:rsidRDefault="00D07516" w:rsidP="004A1C7C"/>
    <w:p w:rsidR="00D07516" w:rsidRDefault="00D07516" w:rsidP="004A1C7C">
      <w:pPr>
        <w:pStyle w:val="ListParagraph"/>
        <w:numPr>
          <w:ilvl w:val="0"/>
          <w:numId w:val="31"/>
        </w:numPr>
      </w:pPr>
      <w:proofErr w:type="gramStart"/>
      <w:r>
        <w:t>The major concern will be that customer service</w:t>
      </w:r>
      <w:r w:rsidR="00950BC6">
        <w:t>,</w:t>
      </w:r>
      <w:r>
        <w:t xml:space="preserve"> measured through indications of respect and consideration</w:t>
      </w:r>
      <w:proofErr w:type="gramEnd"/>
      <w:r w:rsidR="00950BC6">
        <w:t>,</w:t>
      </w:r>
      <w:r>
        <w:t xml:space="preserve"> </w:t>
      </w:r>
      <w:proofErr w:type="gramStart"/>
      <w:r w:rsidR="00FA6AA7">
        <w:t>this has not</w:t>
      </w:r>
      <w:r>
        <w:t xml:space="preserve"> improve</w:t>
      </w:r>
      <w:r w:rsidR="00FA6AA7">
        <w:t>d</w:t>
      </w:r>
      <w:r>
        <w:t xml:space="preserve"> significantly</w:t>
      </w:r>
      <w:proofErr w:type="gramEnd"/>
      <w:r>
        <w:t>.</w:t>
      </w:r>
      <w:r w:rsidR="00950BC6">
        <w:t xml:space="preserve"> </w:t>
      </w:r>
    </w:p>
    <w:p w:rsidR="004A1C7C" w:rsidRDefault="004A1C7C">
      <w:pPr>
        <w:spacing w:line="240" w:lineRule="auto"/>
      </w:pPr>
      <w:r>
        <w:br w:type="page"/>
      </w:r>
    </w:p>
    <w:p w:rsidR="00E0056D" w:rsidRPr="00252C0D" w:rsidRDefault="00C96AE0" w:rsidP="000B4612">
      <w:pPr>
        <w:pStyle w:val="Heading1"/>
      </w:pPr>
      <w:r w:rsidRPr="00252C0D">
        <w:lastRenderedPageBreak/>
        <w:t xml:space="preserve">5. </w:t>
      </w:r>
      <w:r w:rsidR="00913DE6">
        <w:tab/>
        <w:t>Act</w:t>
      </w:r>
      <w:r w:rsidR="00E0056D" w:rsidRPr="00252C0D">
        <w:t>: Improving the Quality of Service</w:t>
      </w:r>
      <w:r w:rsidR="007B0F57" w:rsidRPr="00252C0D">
        <w:t>s</w:t>
      </w:r>
    </w:p>
    <w:p w:rsidR="004B5A44" w:rsidRDefault="00BA2383" w:rsidP="00DD4C7C">
      <w:pPr>
        <w:pStyle w:val="Heading2"/>
      </w:pPr>
      <w:r>
        <w:t>5.1</w:t>
      </w:r>
      <w:r>
        <w:tab/>
      </w:r>
      <w:r w:rsidR="004B5A44">
        <w:t>What is the Council</w:t>
      </w:r>
      <w:r>
        <w:t xml:space="preserve"> achieving?</w:t>
      </w:r>
    </w:p>
    <w:p w:rsidR="00BA2383" w:rsidRDefault="00235B1A" w:rsidP="00BA2383">
      <w:r>
        <w:t xml:space="preserve">Acting on equality is the fourth and most important element of responding to the Equality Duty. The </w:t>
      </w:r>
      <w:r w:rsidR="00460DEA">
        <w:t>Council</w:t>
      </w:r>
      <w:r>
        <w:t xml:space="preserve"> has had due regard through</w:t>
      </w:r>
      <w:r w:rsidR="00BA2383">
        <w:t>:</w:t>
      </w:r>
    </w:p>
    <w:p w:rsidR="00BA2383" w:rsidRDefault="00BA2383" w:rsidP="00B344EB">
      <w:pPr>
        <w:numPr>
          <w:ilvl w:val="0"/>
          <w:numId w:val="5"/>
        </w:numPr>
        <w:spacing w:before="60" w:after="60"/>
        <w:ind w:left="714" w:hanging="357"/>
      </w:pPr>
      <w:r>
        <w:t xml:space="preserve">Achieving </w:t>
      </w:r>
      <w:r w:rsidR="00235B1A">
        <w:t xml:space="preserve">equality </w:t>
      </w:r>
      <w:r>
        <w:t>outcomes</w:t>
      </w:r>
      <w:r w:rsidR="00256E65">
        <w:t xml:space="preserve"> and i</w:t>
      </w:r>
      <w:r>
        <w:t>mproving equality</w:t>
      </w:r>
      <w:r w:rsidR="00BD1BCB">
        <w:t xml:space="preserve"> for the most vulnerable</w:t>
      </w:r>
    </w:p>
    <w:p w:rsidR="00BA2383" w:rsidRDefault="00BA2383" w:rsidP="00B344EB">
      <w:pPr>
        <w:numPr>
          <w:ilvl w:val="0"/>
          <w:numId w:val="5"/>
        </w:numPr>
        <w:spacing w:before="60" w:after="60"/>
        <w:ind w:left="714" w:hanging="357"/>
      </w:pPr>
      <w:r>
        <w:t>Meeting service challenges</w:t>
      </w:r>
      <w:r w:rsidR="00256E65">
        <w:t xml:space="preserve"> and d</w:t>
      </w:r>
      <w:r>
        <w:t>elivering notable practices</w:t>
      </w:r>
    </w:p>
    <w:p w:rsidR="00EB4759" w:rsidRDefault="007F4AC3" w:rsidP="00B344EB">
      <w:pPr>
        <w:pStyle w:val="Heading2"/>
        <w:numPr>
          <w:ilvl w:val="1"/>
          <w:numId w:val="3"/>
        </w:numPr>
        <w:tabs>
          <w:tab w:val="clear" w:pos="360"/>
          <w:tab w:val="num" w:pos="720"/>
        </w:tabs>
        <w:ind w:left="720" w:hanging="720"/>
      </w:pPr>
      <w:r>
        <w:t>Notable P</w:t>
      </w:r>
      <w:r w:rsidR="00BA2383">
        <w:t>ractices</w:t>
      </w:r>
    </w:p>
    <w:p w:rsidR="007F4AC3" w:rsidRPr="0092186C" w:rsidRDefault="00F40000" w:rsidP="006A15C5">
      <w:pPr>
        <w:rPr>
          <w:color w:val="0D0D0D"/>
        </w:rPr>
      </w:pPr>
      <w:r>
        <w:rPr>
          <w:color w:val="0D0D0D"/>
        </w:rPr>
        <w:t>This year’s notable practices</w:t>
      </w:r>
      <w:r w:rsidR="000A2447">
        <w:rPr>
          <w:color w:val="0D0D0D"/>
        </w:rPr>
        <w:t xml:space="preserve"> include</w:t>
      </w:r>
      <w:r w:rsidR="007F4AC3" w:rsidRPr="0092186C">
        <w:rPr>
          <w:color w:val="0D0D0D"/>
        </w:rPr>
        <w:t>:</w:t>
      </w:r>
    </w:p>
    <w:p w:rsidR="007F01DA" w:rsidRPr="007F01DA" w:rsidRDefault="00372A79" w:rsidP="007F01DA">
      <w:pPr>
        <w:pStyle w:val="Outline"/>
        <w:rPr>
          <w:color w:val="0D0D0D"/>
        </w:rPr>
      </w:pPr>
      <w:r>
        <w:rPr>
          <w:b/>
          <w:color w:val="0D0D0D"/>
        </w:rPr>
        <w:t>Welfare Reform</w:t>
      </w:r>
      <w:r w:rsidR="007F01DA" w:rsidRPr="007F01DA">
        <w:rPr>
          <w:b/>
          <w:color w:val="0D0D0D"/>
        </w:rPr>
        <w:t xml:space="preserve">: </w:t>
      </w:r>
      <w:r w:rsidR="007F01DA" w:rsidRPr="007F01DA">
        <w:rPr>
          <w:color w:val="0D0D0D"/>
        </w:rPr>
        <w:t xml:space="preserve">The Commission for Equality and Human rights praised our consideration and work in developing the Council </w:t>
      </w:r>
      <w:proofErr w:type="spellStart"/>
      <w:r w:rsidR="007F01DA" w:rsidRPr="007F01DA">
        <w:rPr>
          <w:color w:val="0D0D0D"/>
        </w:rPr>
        <w:t>Council</w:t>
      </w:r>
      <w:proofErr w:type="spellEnd"/>
      <w:r w:rsidR="007F01DA" w:rsidRPr="007F01DA">
        <w:rPr>
          <w:color w:val="0D0D0D"/>
        </w:rPr>
        <w:t xml:space="preserve"> Tax Support Scheme. At a meeting of leading city councils</w:t>
      </w:r>
      <w:r w:rsidR="000438A2">
        <w:rPr>
          <w:color w:val="0D0D0D"/>
        </w:rPr>
        <w:t>, Milton Keynes Council use of</w:t>
      </w:r>
      <w:r w:rsidR="007F01DA" w:rsidRPr="007F01DA">
        <w:rPr>
          <w:color w:val="0D0D0D"/>
        </w:rPr>
        <w:t xml:space="preserve"> the discre</w:t>
      </w:r>
      <w:r w:rsidR="000438A2">
        <w:rPr>
          <w:color w:val="0D0D0D"/>
        </w:rPr>
        <w:t xml:space="preserve">tionary scheme was highlighted as best practice, especially how the council </w:t>
      </w:r>
      <w:r w:rsidR="007F01DA" w:rsidRPr="007F01DA">
        <w:rPr>
          <w:color w:val="0D0D0D"/>
        </w:rPr>
        <w:t xml:space="preserve">followed up with research into the impact of the scheme. The model chosen by Milton Keynes and the equality review process is now being followed by Leeds, </w:t>
      </w:r>
      <w:proofErr w:type="spellStart"/>
      <w:r w:rsidR="007F01DA" w:rsidRPr="007F01DA">
        <w:rPr>
          <w:color w:val="0D0D0D"/>
        </w:rPr>
        <w:t>Harringay</w:t>
      </w:r>
      <w:proofErr w:type="spellEnd"/>
      <w:r w:rsidR="007F01DA" w:rsidRPr="007F01DA">
        <w:rPr>
          <w:color w:val="0D0D0D"/>
        </w:rPr>
        <w:t xml:space="preserve"> and other councils. It has also led to over 80% of council tax being collected from new Council Tax payers.   </w:t>
      </w:r>
    </w:p>
    <w:p w:rsidR="005E6EE7" w:rsidRDefault="004378ED" w:rsidP="005E6EE7">
      <w:pPr>
        <w:pStyle w:val="Outline"/>
        <w:rPr>
          <w:rFonts w:ascii="inherit" w:hAnsi="inherit"/>
          <w:b/>
          <w:bCs/>
          <w:color w:val="222222"/>
          <w:shd w:val="clear" w:color="auto" w:fill="FFFFFF"/>
        </w:rPr>
      </w:pPr>
      <w:r w:rsidRPr="005E6EE7">
        <w:rPr>
          <w:b/>
        </w:rPr>
        <w:t>Westminster House</w:t>
      </w:r>
      <w:r w:rsidR="009C6C39" w:rsidRPr="005E6EE7">
        <w:rPr>
          <w:b/>
        </w:rPr>
        <w:t>:</w:t>
      </w:r>
      <w:r w:rsidR="009C6C39" w:rsidRPr="005932F1">
        <w:t xml:space="preserve">  </w:t>
      </w:r>
      <w:r w:rsidR="005E6EE7">
        <w:t>Milton Keynes Council received a</w:t>
      </w:r>
      <w:r w:rsidR="005E6EE7" w:rsidRPr="005E6EE7">
        <w:t xml:space="preserve"> 2014 Central Regional</w:t>
      </w:r>
      <w:r w:rsidR="005E6EE7">
        <w:t xml:space="preserve"> LABC Building Excellence Award</w:t>
      </w:r>
      <w:r w:rsidR="005E6EE7" w:rsidRPr="005E6EE7">
        <w:t xml:space="preserve"> for its work on the creation of Westminster House</w:t>
      </w:r>
      <w:r w:rsidR="005E6EE7">
        <w:t xml:space="preserve">. </w:t>
      </w:r>
      <w:r w:rsidR="005E6EE7">
        <w:rPr>
          <w:rFonts w:cs="Arial"/>
          <w:color w:val="222222"/>
          <w:shd w:val="clear" w:color="auto" w:fill="FFFFFF"/>
        </w:rPr>
        <w:t>Designed following feedback from consultation with the young people, their parents and carers in 2011, the house is home to eight young people aged 10 to 19 years old with complex learning and physical disabilities. The accommodation provides 24 hour dedicated care, 365 days a year and replaces the former house which was no longer able to meet the high quality standards required for residential care.</w:t>
      </w:r>
    </w:p>
    <w:p w:rsidR="005E6EE7" w:rsidRPr="005E6EE7" w:rsidRDefault="005932F1" w:rsidP="000A2447">
      <w:pPr>
        <w:pStyle w:val="Outline"/>
        <w:spacing w:line="240" w:lineRule="atLeast"/>
        <w:ind w:left="714" w:hanging="357"/>
      </w:pPr>
      <w:r w:rsidRPr="005E6EE7">
        <w:rPr>
          <w:b/>
        </w:rPr>
        <w:t>Scrutiny</w:t>
      </w:r>
      <w:r w:rsidR="00372A79" w:rsidRPr="005E6EE7">
        <w:rPr>
          <w:b/>
        </w:rPr>
        <w:t>:</w:t>
      </w:r>
      <w:r w:rsidR="009C6C39" w:rsidRPr="005E6EE7">
        <w:t xml:space="preserve">  </w:t>
      </w:r>
      <w:r w:rsidR="005E6EE7" w:rsidRPr="005E6EE7">
        <w:t>The Scrutiny committee led a consultation into the needs of Gypsy and Travellers. This was based on two half day workshops with the group, exploring issues including identity, community needs and council relationships. To recruitment used a snowball sampling technique to promote the project within a traditionally hard-to-reach group. Contact was made with both Irish Travellers and English Romany Gypsies and the workshops were attended by 24 Irish Travellers over 2 days.</w:t>
      </w:r>
      <w:r w:rsidR="005E6EE7">
        <w:t xml:space="preserve"> </w:t>
      </w:r>
      <w:r w:rsidR="005E6EE7" w:rsidRPr="005E6EE7">
        <w:t>This found that many of the needs of this community dovetail with the needs of wider communities.</w:t>
      </w:r>
      <w:r w:rsidR="005E6EE7">
        <w:t xml:space="preserve"> T</w:t>
      </w:r>
      <w:r w:rsidR="005E6EE7" w:rsidRPr="005E6EE7">
        <w:t xml:space="preserve">he main findings of the engagement process </w:t>
      </w:r>
      <w:r w:rsidR="005E6EE7">
        <w:t>and</w:t>
      </w:r>
      <w:r w:rsidR="005E6EE7" w:rsidRPr="005E6EE7">
        <w:t xml:space="preserve"> best practice examples from around the country which had been identified by participants in the works</w:t>
      </w:r>
      <w:r w:rsidR="005E6EE7">
        <w:t xml:space="preserve">hops to Milton Keynes Council were presented at a </w:t>
      </w:r>
      <w:r w:rsidR="005E6EE7" w:rsidRPr="005E6EE7">
        <w:t>special meeting of the Overview an</w:t>
      </w:r>
      <w:r w:rsidR="000A2447">
        <w:t xml:space="preserve">d Scrutiny </w:t>
      </w:r>
      <w:r w:rsidR="005E6EE7">
        <w:t>Committee. This resulted</w:t>
      </w:r>
      <w:r w:rsidR="005E6EE7" w:rsidRPr="005E6EE7">
        <w:t xml:space="preserve"> in concrete recommendations the council will be taking forward around housing, health, education and future engagement.</w:t>
      </w:r>
    </w:p>
    <w:p w:rsidR="00201864" w:rsidRDefault="00201864" w:rsidP="00201864">
      <w:pPr>
        <w:autoSpaceDE w:val="0"/>
        <w:autoSpaceDN w:val="0"/>
        <w:adjustRightInd w:val="0"/>
        <w:spacing w:before="60" w:after="60"/>
        <w:rPr>
          <w:rFonts w:cs="Arial"/>
        </w:rPr>
      </w:pPr>
    </w:p>
    <w:p w:rsidR="007F01DA" w:rsidRPr="00A072FF" w:rsidRDefault="007F01DA" w:rsidP="00B344EB">
      <w:pPr>
        <w:numPr>
          <w:ilvl w:val="0"/>
          <w:numId w:val="18"/>
        </w:numPr>
        <w:autoSpaceDE w:val="0"/>
        <w:autoSpaceDN w:val="0"/>
        <w:adjustRightInd w:val="0"/>
        <w:spacing w:before="60" w:after="60"/>
        <w:rPr>
          <w:rFonts w:cs="Arial"/>
        </w:rPr>
        <w:sectPr w:rsidR="007F01DA" w:rsidRPr="00A072FF" w:rsidSect="00C3569C">
          <w:headerReference w:type="even" r:id="rId18"/>
          <w:headerReference w:type="default" r:id="rId19"/>
          <w:footerReference w:type="even" r:id="rId20"/>
          <w:footerReference w:type="default" r:id="rId21"/>
          <w:headerReference w:type="first" r:id="rId22"/>
          <w:footerReference w:type="first" r:id="rId23"/>
          <w:pgSz w:w="11906" w:h="16838"/>
          <w:pgMar w:top="851" w:right="1466" w:bottom="851" w:left="1321" w:header="709" w:footer="709" w:gutter="0"/>
          <w:pgNumType w:start="1"/>
          <w:cols w:space="708"/>
          <w:docGrid w:linePitch="360"/>
        </w:sect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36"/>
        <w:gridCol w:w="6807"/>
        <w:gridCol w:w="900"/>
        <w:gridCol w:w="900"/>
        <w:gridCol w:w="900"/>
        <w:gridCol w:w="3060"/>
        <w:gridCol w:w="360"/>
        <w:gridCol w:w="720"/>
      </w:tblGrid>
      <w:tr w:rsidR="00A57571" w:rsidRPr="007F7B0C" w:rsidTr="007F7B0C">
        <w:tc>
          <w:tcPr>
            <w:tcW w:w="697" w:type="dxa"/>
            <w:vMerge w:val="restart"/>
            <w:tcBorders>
              <w:top w:val="nil"/>
              <w:left w:val="nil"/>
              <w:right w:val="nil"/>
            </w:tcBorders>
            <w:shd w:val="clear" w:color="auto" w:fill="auto"/>
            <w:textDirection w:val="tbRl"/>
          </w:tcPr>
          <w:p w:rsidR="00A57571" w:rsidRPr="007F7B0C" w:rsidRDefault="00DA2553" w:rsidP="006A15C5">
            <w:pPr>
              <w:pStyle w:val="TableFooterSpecial"/>
              <w:rPr>
                <w:color w:val="008000"/>
              </w:rPr>
            </w:pPr>
            <w:hyperlink r:id="rId24" w:history="1">
              <w:r w:rsidR="00A57571" w:rsidRPr="007F7B0C">
                <w:rPr>
                  <w:color w:val="62C530"/>
                </w:rPr>
                <w:t>www.milton-keynes.gov.uk/</w:t>
              </w:r>
              <w:r w:rsidR="00A57571" w:rsidRPr="007F7B0C">
                <w:rPr>
                  <w:b/>
                  <w:color w:val="62C530"/>
                </w:rPr>
                <w:t>equalities</w:t>
              </w:r>
            </w:hyperlink>
            <w:r w:rsidR="00A57571" w:rsidRPr="007F7B0C">
              <w:rPr>
                <w:b/>
              </w:rPr>
              <w:t xml:space="preserve">  </w:t>
            </w:r>
            <w:r w:rsidR="00A57571">
              <w:t>11</w:t>
            </w:r>
          </w:p>
          <w:p w:rsidR="00A57571" w:rsidRPr="007F7B0C" w:rsidRDefault="00A57571" w:rsidP="007F7B0C">
            <w:pPr>
              <w:autoSpaceDE w:val="0"/>
              <w:autoSpaceDN w:val="0"/>
              <w:adjustRightInd w:val="0"/>
              <w:ind w:left="113" w:right="113"/>
              <w:jc w:val="right"/>
              <w:rPr>
                <w:b/>
                <w:sz w:val="32"/>
                <w:szCs w:val="32"/>
              </w:rPr>
            </w:pPr>
          </w:p>
        </w:tc>
        <w:tc>
          <w:tcPr>
            <w:tcW w:w="13163" w:type="dxa"/>
            <w:gridSpan w:val="7"/>
            <w:tcBorders>
              <w:top w:val="nil"/>
              <w:left w:val="nil"/>
              <w:bottom w:val="nil"/>
              <w:right w:val="nil"/>
            </w:tcBorders>
            <w:shd w:val="clear" w:color="auto" w:fill="auto"/>
          </w:tcPr>
          <w:p w:rsidR="00A57571" w:rsidRPr="00F01864" w:rsidRDefault="00A57571" w:rsidP="00824FFC">
            <w:pPr>
              <w:pStyle w:val="TableHeadingSpecial"/>
            </w:pPr>
            <w:r w:rsidRPr="00F01864">
              <w:t>SECTION 2</w:t>
            </w:r>
          </w:p>
        </w:tc>
        <w:tc>
          <w:tcPr>
            <w:tcW w:w="720" w:type="dxa"/>
            <w:vMerge w:val="restart"/>
            <w:tcBorders>
              <w:top w:val="nil"/>
              <w:left w:val="nil"/>
              <w:right w:val="nil"/>
            </w:tcBorders>
            <w:shd w:val="clear" w:color="auto" w:fill="auto"/>
            <w:textDirection w:val="tbRl"/>
          </w:tcPr>
          <w:p w:rsidR="00A57571" w:rsidRDefault="00EC1152" w:rsidP="00824FFC">
            <w:pPr>
              <w:pStyle w:val="Tableheader"/>
            </w:pPr>
            <w:r>
              <w:fldChar w:fldCharType="begin"/>
            </w:r>
            <w:r>
              <w:instrText xml:space="preserve"> FILENAME </w:instrText>
            </w:r>
            <w:r>
              <w:fldChar w:fldCharType="separate"/>
            </w:r>
            <w:r w:rsidR="00A905DD">
              <w:rPr>
                <w:noProof/>
              </w:rPr>
              <w:t>MKC Equality Performance Report 2015</w:t>
            </w:r>
            <w:r>
              <w:rPr>
                <w:noProof/>
              </w:rPr>
              <w:fldChar w:fldCharType="end"/>
            </w:r>
          </w:p>
          <w:p w:rsidR="00A57571" w:rsidRPr="007F7B0C" w:rsidRDefault="00A57571" w:rsidP="007F7B0C">
            <w:pPr>
              <w:tabs>
                <w:tab w:val="left" w:pos="3492"/>
              </w:tabs>
              <w:ind w:left="113" w:right="113"/>
              <w:rPr>
                <w:b/>
                <w:sz w:val="32"/>
                <w:szCs w:val="32"/>
              </w:rPr>
            </w:pPr>
          </w:p>
        </w:tc>
      </w:tr>
      <w:tr w:rsidR="00A57571" w:rsidRPr="007F7B0C" w:rsidTr="007F7B0C">
        <w:tc>
          <w:tcPr>
            <w:tcW w:w="697" w:type="dxa"/>
            <w:vMerge/>
            <w:tcBorders>
              <w:left w:val="nil"/>
              <w:right w:val="nil"/>
            </w:tcBorders>
            <w:shd w:val="clear" w:color="auto" w:fill="auto"/>
          </w:tcPr>
          <w:p w:rsidR="00A57571" w:rsidRPr="00F01864" w:rsidRDefault="00A57571" w:rsidP="007F7B0C">
            <w:pPr>
              <w:autoSpaceDE w:val="0"/>
              <w:autoSpaceDN w:val="0"/>
              <w:adjustRightInd w:val="0"/>
              <w:ind w:left="113" w:right="113"/>
              <w:jc w:val="right"/>
            </w:pPr>
          </w:p>
        </w:tc>
        <w:tc>
          <w:tcPr>
            <w:tcW w:w="13163" w:type="dxa"/>
            <w:gridSpan w:val="7"/>
            <w:tcBorders>
              <w:top w:val="nil"/>
              <w:left w:val="nil"/>
              <w:bottom w:val="nil"/>
              <w:right w:val="nil"/>
            </w:tcBorders>
            <w:shd w:val="clear" w:color="auto" w:fill="auto"/>
          </w:tcPr>
          <w:p w:rsidR="00A57571" w:rsidRPr="00F01864" w:rsidRDefault="00A57571" w:rsidP="00F05697">
            <w:pPr>
              <w:pStyle w:val="Heading1"/>
            </w:pPr>
            <w:r w:rsidRPr="00F01864">
              <w:t xml:space="preserve">6. </w:t>
            </w:r>
            <w:r w:rsidRPr="00F01864">
              <w:tab/>
              <w:t>Corporate Objectives</w:t>
            </w:r>
          </w:p>
        </w:tc>
        <w:tc>
          <w:tcPr>
            <w:tcW w:w="720" w:type="dxa"/>
            <w:vMerge/>
            <w:tcBorders>
              <w:left w:val="nil"/>
              <w:right w:val="nil"/>
            </w:tcBorders>
            <w:shd w:val="clear" w:color="auto" w:fill="auto"/>
          </w:tcPr>
          <w:p w:rsidR="00A57571" w:rsidRPr="00F01864" w:rsidRDefault="00A57571" w:rsidP="007F7B0C">
            <w:pPr>
              <w:tabs>
                <w:tab w:val="left" w:pos="3492"/>
              </w:tabs>
              <w:ind w:left="113" w:right="113"/>
            </w:pPr>
          </w:p>
        </w:tc>
      </w:tr>
      <w:tr w:rsidR="00A57571" w:rsidRPr="007F7B0C" w:rsidTr="007F7B0C">
        <w:tblPrEx>
          <w:shd w:val="clear" w:color="auto" w:fill="FFFFFF"/>
        </w:tblPrEx>
        <w:trPr>
          <w:trHeight w:val="193"/>
        </w:trPr>
        <w:tc>
          <w:tcPr>
            <w:tcW w:w="697" w:type="dxa"/>
            <w:vMerge/>
            <w:tcBorders>
              <w:left w:val="nil"/>
              <w:right w:val="nil"/>
            </w:tcBorders>
            <w:shd w:val="clear" w:color="auto" w:fill="FFFFFF"/>
            <w:textDirection w:val="tbRl"/>
          </w:tcPr>
          <w:p w:rsidR="00A57571" w:rsidRPr="007F7B0C" w:rsidRDefault="00A57571" w:rsidP="007F7B0C">
            <w:pPr>
              <w:autoSpaceDE w:val="0"/>
              <w:autoSpaceDN w:val="0"/>
              <w:adjustRightInd w:val="0"/>
              <w:ind w:left="113" w:right="113"/>
              <w:jc w:val="right"/>
              <w:rPr>
                <w:rFonts w:cs="Arial"/>
                <w:bCs/>
                <w:color w:val="62C530"/>
              </w:rPr>
            </w:pPr>
          </w:p>
        </w:tc>
        <w:tc>
          <w:tcPr>
            <w:tcW w:w="236" w:type="dxa"/>
            <w:tcBorders>
              <w:top w:val="nil"/>
              <w:left w:val="nil"/>
              <w:bottom w:val="nil"/>
              <w:right w:val="nil"/>
            </w:tcBorders>
            <w:shd w:val="clear" w:color="auto" w:fill="FFFFFF"/>
          </w:tcPr>
          <w:p w:rsidR="00A57571" w:rsidRPr="007F7B0C" w:rsidRDefault="00A57571" w:rsidP="007F7B0C">
            <w:pPr>
              <w:autoSpaceDE w:val="0"/>
              <w:autoSpaceDN w:val="0"/>
              <w:adjustRightInd w:val="0"/>
              <w:rPr>
                <w:rFonts w:cs="Arial"/>
                <w:sz w:val="22"/>
                <w:szCs w:val="22"/>
              </w:rPr>
            </w:pPr>
          </w:p>
        </w:tc>
        <w:tc>
          <w:tcPr>
            <w:tcW w:w="12567" w:type="dxa"/>
            <w:gridSpan w:val="5"/>
            <w:tcBorders>
              <w:top w:val="nil"/>
              <w:left w:val="nil"/>
              <w:bottom w:val="single" w:sz="4" w:space="0" w:color="auto"/>
              <w:right w:val="nil"/>
            </w:tcBorders>
            <w:shd w:val="clear" w:color="auto" w:fill="FFFFFF"/>
          </w:tcPr>
          <w:p w:rsidR="00A57571" w:rsidRPr="007F7B0C" w:rsidRDefault="00A57571" w:rsidP="007F7B0C">
            <w:pPr>
              <w:tabs>
                <w:tab w:val="left" w:pos="3492"/>
              </w:tabs>
              <w:rPr>
                <w:rFonts w:cs="Arial"/>
                <w:b/>
                <w:bCs/>
              </w:rPr>
            </w:pPr>
          </w:p>
        </w:tc>
        <w:tc>
          <w:tcPr>
            <w:tcW w:w="360" w:type="dxa"/>
            <w:tcBorders>
              <w:top w:val="nil"/>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rPr>
            </w:pPr>
          </w:p>
        </w:tc>
        <w:tc>
          <w:tcPr>
            <w:tcW w:w="720" w:type="dxa"/>
            <w:vMerge/>
            <w:tcBorders>
              <w:left w:val="nil"/>
              <w:right w:val="nil"/>
            </w:tcBorders>
            <w:shd w:val="clear" w:color="auto" w:fill="FFFFFF"/>
            <w:textDirection w:val="tbRl"/>
          </w:tcPr>
          <w:p w:rsidR="00A57571" w:rsidRPr="007F7B0C" w:rsidRDefault="00A57571" w:rsidP="007F7B0C">
            <w:pPr>
              <w:tabs>
                <w:tab w:val="left" w:pos="3492"/>
              </w:tabs>
              <w:ind w:left="113" w:right="113"/>
              <w:rPr>
                <w:rFonts w:cs="Arial"/>
              </w:rPr>
            </w:pPr>
          </w:p>
        </w:tc>
      </w:tr>
      <w:tr w:rsidR="007F01DA" w:rsidRPr="007F7B0C" w:rsidTr="007F7B0C">
        <w:tblPrEx>
          <w:shd w:val="clear" w:color="auto" w:fill="FFFFFF"/>
        </w:tblPrEx>
        <w:trPr>
          <w:trHeight w:val="570"/>
        </w:trPr>
        <w:tc>
          <w:tcPr>
            <w:tcW w:w="697" w:type="dxa"/>
            <w:vMerge/>
            <w:tcBorders>
              <w:left w:val="nil"/>
              <w:right w:val="nil"/>
            </w:tcBorders>
            <w:shd w:val="clear" w:color="auto" w:fill="FFFFFF"/>
            <w:textDirection w:val="tbRl"/>
          </w:tcPr>
          <w:p w:rsidR="007F01DA" w:rsidRPr="007F7B0C" w:rsidRDefault="007F01DA" w:rsidP="007F7B0C">
            <w:pPr>
              <w:autoSpaceDE w:val="0"/>
              <w:autoSpaceDN w:val="0"/>
              <w:adjustRightInd w:val="0"/>
              <w:ind w:left="113" w:right="113"/>
              <w:jc w:val="right"/>
              <w:rPr>
                <w:rFonts w:cs="Arial"/>
                <w:bCs/>
                <w:color w:val="62C530"/>
              </w:rPr>
            </w:pPr>
          </w:p>
        </w:tc>
        <w:tc>
          <w:tcPr>
            <w:tcW w:w="236" w:type="dxa"/>
            <w:tcBorders>
              <w:top w:val="nil"/>
              <w:left w:val="nil"/>
              <w:bottom w:val="nil"/>
              <w:right w:val="single" w:sz="4" w:space="0" w:color="auto"/>
            </w:tcBorders>
            <w:shd w:val="clear" w:color="auto" w:fill="FFFFFF"/>
          </w:tcPr>
          <w:p w:rsidR="007F01DA" w:rsidRPr="007F7B0C" w:rsidRDefault="007F01DA" w:rsidP="007F7B0C">
            <w:pPr>
              <w:autoSpaceDE w:val="0"/>
              <w:autoSpaceDN w:val="0"/>
              <w:adjustRightInd w:val="0"/>
              <w:rPr>
                <w:rFonts w:cs="Arial"/>
                <w:sz w:val="22"/>
                <w:szCs w:val="22"/>
              </w:rPr>
            </w:pPr>
          </w:p>
        </w:tc>
        <w:tc>
          <w:tcPr>
            <w:tcW w:w="6807" w:type="dxa"/>
            <w:tcBorders>
              <w:top w:val="single" w:sz="4" w:space="0" w:color="auto"/>
              <w:left w:val="single" w:sz="4" w:space="0" w:color="auto"/>
              <w:bottom w:val="single" w:sz="4" w:space="0" w:color="auto"/>
            </w:tcBorders>
            <w:shd w:val="clear" w:color="auto" w:fill="E6E6E6"/>
          </w:tcPr>
          <w:p w:rsidR="007F01DA" w:rsidRPr="007F7B0C" w:rsidRDefault="007F01DA" w:rsidP="00F05697">
            <w:pPr>
              <w:rPr>
                <w:rFonts w:cs="Arial"/>
                <w:b/>
                <w:bCs/>
              </w:rPr>
            </w:pPr>
            <w:r w:rsidRPr="007F7B0C">
              <w:rPr>
                <w:rFonts w:cs="Arial"/>
                <w:b/>
                <w:bCs/>
              </w:rPr>
              <w:t>Indicator</w:t>
            </w:r>
          </w:p>
        </w:tc>
        <w:tc>
          <w:tcPr>
            <w:tcW w:w="900" w:type="dxa"/>
            <w:tcBorders>
              <w:top w:val="single" w:sz="4" w:space="0" w:color="auto"/>
              <w:bottom w:val="single" w:sz="4" w:space="0" w:color="auto"/>
            </w:tcBorders>
            <w:shd w:val="clear" w:color="auto" w:fill="E6E6E6"/>
          </w:tcPr>
          <w:p w:rsidR="007F01DA" w:rsidRPr="007F7B0C" w:rsidRDefault="007F01DA" w:rsidP="00B64734">
            <w:pPr>
              <w:rPr>
                <w:rFonts w:cs="Arial"/>
                <w:b/>
                <w:bCs/>
              </w:rPr>
            </w:pPr>
            <w:r w:rsidRPr="007F7B0C">
              <w:rPr>
                <w:rFonts w:cs="Arial"/>
                <w:b/>
                <w:bCs/>
              </w:rPr>
              <w:t>201</w:t>
            </w:r>
            <w:r w:rsidR="008705B1">
              <w:rPr>
                <w:rFonts w:cs="Arial"/>
                <w:b/>
                <w:bCs/>
              </w:rPr>
              <w:t>3</w:t>
            </w:r>
          </w:p>
        </w:tc>
        <w:tc>
          <w:tcPr>
            <w:tcW w:w="900" w:type="dxa"/>
            <w:tcBorders>
              <w:top w:val="single" w:sz="4" w:space="0" w:color="auto"/>
              <w:bottom w:val="single" w:sz="4" w:space="0" w:color="auto"/>
            </w:tcBorders>
            <w:shd w:val="clear" w:color="auto" w:fill="E6E6E6"/>
          </w:tcPr>
          <w:p w:rsidR="007F01DA" w:rsidRPr="007F7B0C" w:rsidRDefault="007F01DA" w:rsidP="00B64734">
            <w:pPr>
              <w:tabs>
                <w:tab w:val="left" w:pos="3492"/>
              </w:tabs>
              <w:rPr>
                <w:rFonts w:cs="Arial"/>
                <w:b/>
                <w:bCs/>
              </w:rPr>
            </w:pPr>
            <w:r w:rsidRPr="007F7B0C">
              <w:rPr>
                <w:rFonts w:cs="Arial"/>
                <w:b/>
                <w:bCs/>
              </w:rPr>
              <w:t>201</w:t>
            </w:r>
            <w:r w:rsidR="008705B1">
              <w:rPr>
                <w:rFonts w:cs="Arial"/>
                <w:b/>
                <w:bCs/>
              </w:rPr>
              <w:t>4</w:t>
            </w:r>
          </w:p>
        </w:tc>
        <w:tc>
          <w:tcPr>
            <w:tcW w:w="900" w:type="dxa"/>
            <w:tcBorders>
              <w:top w:val="single" w:sz="4" w:space="0" w:color="auto"/>
              <w:bottom w:val="single" w:sz="4" w:space="0" w:color="auto"/>
            </w:tcBorders>
            <w:shd w:val="clear" w:color="auto" w:fill="E6E6E6"/>
          </w:tcPr>
          <w:p w:rsidR="007F01DA" w:rsidRPr="007F7B0C" w:rsidRDefault="007F01DA" w:rsidP="007F7B0C">
            <w:pPr>
              <w:tabs>
                <w:tab w:val="left" w:pos="3492"/>
              </w:tabs>
              <w:rPr>
                <w:rFonts w:cs="Arial"/>
                <w:b/>
                <w:bCs/>
              </w:rPr>
            </w:pPr>
            <w:r>
              <w:rPr>
                <w:rFonts w:cs="Arial"/>
                <w:b/>
                <w:bCs/>
              </w:rPr>
              <w:t>201</w:t>
            </w:r>
            <w:r w:rsidR="008705B1">
              <w:rPr>
                <w:rFonts w:cs="Arial"/>
                <w:b/>
                <w:bCs/>
              </w:rPr>
              <w:t>5</w:t>
            </w:r>
          </w:p>
        </w:tc>
        <w:tc>
          <w:tcPr>
            <w:tcW w:w="3060" w:type="dxa"/>
            <w:tcBorders>
              <w:top w:val="single" w:sz="4" w:space="0" w:color="auto"/>
              <w:bottom w:val="single" w:sz="4" w:space="0" w:color="auto"/>
              <w:right w:val="single" w:sz="4" w:space="0" w:color="auto"/>
            </w:tcBorders>
            <w:shd w:val="clear" w:color="auto" w:fill="E6E6E6"/>
          </w:tcPr>
          <w:p w:rsidR="007F01DA" w:rsidRPr="007F7B0C" w:rsidRDefault="007F01DA" w:rsidP="007F7B0C">
            <w:pPr>
              <w:tabs>
                <w:tab w:val="left" w:pos="3492"/>
              </w:tabs>
              <w:rPr>
                <w:rFonts w:cs="Arial"/>
                <w:b/>
                <w:bCs/>
              </w:rPr>
            </w:pPr>
            <w:r w:rsidRPr="007F7B0C">
              <w:rPr>
                <w:rFonts w:cs="Arial"/>
                <w:b/>
                <w:bCs/>
              </w:rPr>
              <w:t>Trend</w:t>
            </w:r>
          </w:p>
          <w:p w:rsidR="007F01DA" w:rsidRPr="007F7B0C" w:rsidRDefault="007F01DA" w:rsidP="007F7B0C">
            <w:pPr>
              <w:tabs>
                <w:tab w:val="left" w:pos="3492"/>
              </w:tabs>
              <w:rPr>
                <w:rFonts w:cs="Arial"/>
                <w:b/>
                <w:bCs/>
              </w:rPr>
            </w:pPr>
            <w:r w:rsidRPr="007F7B0C">
              <w:rPr>
                <w:rFonts w:cs="Arial"/>
                <w:b/>
                <w:bCs/>
              </w:rPr>
              <w:t xml:space="preserve">What does this mean? </w:t>
            </w:r>
          </w:p>
        </w:tc>
        <w:tc>
          <w:tcPr>
            <w:tcW w:w="360" w:type="dxa"/>
            <w:tcBorders>
              <w:top w:val="nil"/>
              <w:left w:val="single" w:sz="4" w:space="0" w:color="auto"/>
              <w:bottom w:val="nil"/>
              <w:right w:val="nil"/>
            </w:tcBorders>
            <w:shd w:val="clear" w:color="auto" w:fill="FFFFFF"/>
          </w:tcPr>
          <w:p w:rsidR="007F01DA" w:rsidRPr="007F7B0C" w:rsidRDefault="007F01DA" w:rsidP="007F7B0C">
            <w:pPr>
              <w:autoSpaceDE w:val="0"/>
              <w:autoSpaceDN w:val="0"/>
              <w:adjustRightInd w:val="0"/>
              <w:spacing w:before="60" w:after="60"/>
              <w:rPr>
                <w:rFonts w:cs="Arial"/>
              </w:rPr>
            </w:pPr>
          </w:p>
        </w:tc>
        <w:tc>
          <w:tcPr>
            <w:tcW w:w="720" w:type="dxa"/>
            <w:vMerge/>
            <w:tcBorders>
              <w:left w:val="nil"/>
              <w:right w:val="nil"/>
            </w:tcBorders>
            <w:shd w:val="clear" w:color="auto" w:fill="FFFFFF"/>
            <w:textDirection w:val="tbRl"/>
          </w:tcPr>
          <w:p w:rsidR="007F01DA" w:rsidRPr="007F7B0C" w:rsidRDefault="007F01DA" w:rsidP="007F7B0C">
            <w:pPr>
              <w:tabs>
                <w:tab w:val="left" w:pos="3492"/>
              </w:tabs>
              <w:ind w:left="113" w:right="113"/>
              <w:rPr>
                <w:rFonts w:cs="Arial"/>
              </w:rPr>
            </w:pPr>
          </w:p>
        </w:tc>
      </w:tr>
      <w:tr w:rsidR="008705B1" w:rsidRPr="007F7B0C" w:rsidTr="007F7B0C">
        <w:tblPrEx>
          <w:shd w:val="clear" w:color="auto" w:fill="FFFFFF"/>
        </w:tblPrEx>
        <w:trPr>
          <w:trHeight w:val="1001"/>
        </w:trPr>
        <w:tc>
          <w:tcPr>
            <w:tcW w:w="697" w:type="dxa"/>
            <w:vMerge/>
            <w:tcBorders>
              <w:left w:val="nil"/>
              <w:right w:val="nil"/>
            </w:tcBorders>
            <w:shd w:val="clear" w:color="auto" w:fill="FFFFFF"/>
            <w:textDirection w:val="tbRl"/>
          </w:tcPr>
          <w:p w:rsidR="008705B1" w:rsidRPr="007F7B0C" w:rsidRDefault="008705B1" w:rsidP="007F7B0C">
            <w:pPr>
              <w:autoSpaceDE w:val="0"/>
              <w:autoSpaceDN w:val="0"/>
              <w:adjustRightInd w:val="0"/>
              <w:ind w:left="113" w:right="113"/>
              <w:jc w:val="right"/>
              <w:rPr>
                <w:rFonts w:cs="Arial"/>
                <w:sz w:val="22"/>
                <w:szCs w:val="22"/>
              </w:rPr>
            </w:pPr>
          </w:p>
        </w:tc>
        <w:tc>
          <w:tcPr>
            <w:tcW w:w="236" w:type="dxa"/>
            <w:tcBorders>
              <w:top w:val="nil"/>
              <w:left w:val="nil"/>
              <w:bottom w:val="nil"/>
              <w:right w:val="single" w:sz="4" w:space="0" w:color="auto"/>
            </w:tcBorders>
            <w:shd w:val="clear" w:color="auto" w:fill="FFFFFF"/>
          </w:tcPr>
          <w:p w:rsidR="008705B1" w:rsidRPr="007F7B0C" w:rsidRDefault="008705B1" w:rsidP="007F7B0C">
            <w:pPr>
              <w:autoSpaceDE w:val="0"/>
              <w:autoSpaceDN w:val="0"/>
              <w:adjustRightInd w:val="0"/>
              <w:rPr>
                <w:rFonts w:cs="Arial"/>
                <w:sz w:val="22"/>
                <w:szCs w:val="22"/>
              </w:rPr>
            </w:pPr>
          </w:p>
        </w:tc>
        <w:tc>
          <w:tcPr>
            <w:tcW w:w="6807" w:type="dxa"/>
            <w:tcBorders>
              <w:top w:val="single" w:sz="4" w:space="0" w:color="auto"/>
              <w:left w:val="single" w:sz="4" w:space="0" w:color="auto"/>
              <w:bottom w:val="dashed" w:sz="4" w:space="0" w:color="808080"/>
            </w:tcBorders>
            <w:shd w:val="clear" w:color="auto" w:fill="FFFFFF"/>
          </w:tcPr>
          <w:p w:rsidR="008705B1" w:rsidRPr="007F7B0C" w:rsidRDefault="008705B1" w:rsidP="007F7B0C">
            <w:pPr>
              <w:autoSpaceDE w:val="0"/>
              <w:autoSpaceDN w:val="0"/>
              <w:adjustRightInd w:val="0"/>
              <w:spacing w:before="120" w:after="120"/>
              <w:rPr>
                <w:rFonts w:cs="Arial"/>
              </w:rPr>
            </w:pPr>
            <w:r w:rsidRPr="007F7B0C">
              <w:rPr>
                <w:rFonts w:cs="Arial"/>
              </w:rPr>
              <w:t>Reduce the achievement gap between pupils entitled to free school meals and their peers achieving 5 A*-C at GCSE and equivalent incl. English and maths.</w:t>
            </w:r>
          </w:p>
        </w:tc>
        <w:tc>
          <w:tcPr>
            <w:tcW w:w="900" w:type="dxa"/>
            <w:tcBorders>
              <w:top w:val="single" w:sz="4" w:space="0" w:color="auto"/>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Gap 27.5%</w:t>
            </w:r>
          </w:p>
        </w:tc>
        <w:tc>
          <w:tcPr>
            <w:tcW w:w="900" w:type="dxa"/>
            <w:tcBorders>
              <w:top w:val="single" w:sz="4" w:space="0" w:color="auto"/>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Pr>
                <w:rFonts w:cs="Arial"/>
              </w:rPr>
              <w:t>Gap 22</w:t>
            </w:r>
            <w:r w:rsidRPr="007F7B0C">
              <w:rPr>
                <w:rFonts w:cs="Arial"/>
              </w:rPr>
              <w:t>.5%</w:t>
            </w:r>
          </w:p>
        </w:tc>
        <w:tc>
          <w:tcPr>
            <w:tcW w:w="900" w:type="dxa"/>
            <w:tcBorders>
              <w:top w:val="single" w:sz="4" w:space="0" w:color="auto"/>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Pr>
                <w:rFonts w:cs="Arial"/>
              </w:rPr>
              <w:t>Gap 25%</w:t>
            </w:r>
          </w:p>
        </w:tc>
        <w:tc>
          <w:tcPr>
            <w:tcW w:w="3060" w:type="dxa"/>
            <w:tcBorders>
              <w:top w:val="single" w:sz="4" w:space="0" w:color="auto"/>
              <w:bottom w:val="dashed" w:sz="4" w:space="0" w:color="808080"/>
              <w:right w:val="single" w:sz="4" w:space="0" w:color="auto"/>
            </w:tcBorders>
            <w:shd w:val="clear" w:color="auto" w:fill="FFFFFF"/>
          </w:tcPr>
          <w:p w:rsidR="008705B1" w:rsidRPr="007F7B0C" w:rsidRDefault="008705B1" w:rsidP="007F7B0C">
            <w:pPr>
              <w:autoSpaceDE w:val="0"/>
              <w:autoSpaceDN w:val="0"/>
              <w:adjustRightInd w:val="0"/>
              <w:spacing w:before="60" w:after="60"/>
              <w:rPr>
                <w:rFonts w:cs="Arial"/>
              </w:rPr>
            </w:pPr>
            <w:r w:rsidRPr="007F7B0C">
              <w:rPr>
                <w:rFonts w:cs="Arial"/>
                <w:sz w:val="40"/>
                <w:szCs w:val="40"/>
              </w:rPr>
              <w:sym w:font="Wingdings" w:char="F0FD"/>
            </w:r>
            <w:r w:rsidRPr="007F7B0C">
              <w:rPr>
                <w:rFonts w:cs="Arial"/>
                <w:sz w:val="40"/>
                <w:szCs w:val="40"/>
              </w:rPr>
              <w:t xml:space="preserve"> </w:t>
            </w:r>
            <w:r w:rsidRPr="007F7B0C">
              <w:rPr>
                <w:rFonts w:cs="Arial"/>
              </w:rPr>
              <w:t>The trend is flat</w:t>
            </w:r>
          </w:p>
        </w:tc>
        <w:tc>
          <w:tcPr>
            <w:tcW w:w="360" w:type="dxa"/>
            <w:tcBorders>
              <w:top w:val="nil"/>
              <w:left w:val="single" w:sz="4" w:space="0" w:color="auto"/>
              <w:bottom w:val="nil"/>
              <w:right w:val="nil"/>
            </w:tcBorders>
            <w:shd w:val="clear" w:color="auto" w:fill="FFFFFF"/>
          </w:tcPr>
          <w:p w:rsidR="008705B1" w:rsidRPr="007F7B0C" w:rsidRDefault="008705B1" w:rsidP="007F7B0C">
            <w:pPr>
              <w:autoSpaceDE w:val="0"/>
              <w:autoSpaceDN w:val="0"/>
              <w:adjustRightInd w:val="0"/>
              <w:spacing w:before="60" w:after="60"/>
              <w:rPr>
                <w:rFonts w:cs="Arial"/>
              </w:rPr>
            </w:pPr>
          </w:p>
        </w:tc>
        <w:tc>
          <w:tcPr>
            <w:tcW w:w="720" w:type="dxa"/>
            <w:vMerge/>
            <w:tcBorders>
              <w:left w:val="nil"/>
              <w:right w:val="nil"/>
            </w:tcBorders>
            <w:shd w:val="clear" w:color="auto" w:fill="FFFFFF"/>
            <w:textDirection w:val="tbRl"/>
          </w:tcPr>
          <w:p w:rsidR="008705B1" w:rsidRPr="007F7B0C" w:rsidRDefault="008705B1" w:rsidP="007F7B0C">
            <w:pPr>
              <w:tabs>
                <w:tab w:val="left" w:pos="3492"/>
              </w:tabs>
              <w:ind w:left="113" w:right="113"/>
              <w:rPr>
                <w:rFonts w:cs="Arial"/>
              </w:rPr>
            </w:pPr>
          </w:p>
        </w:tc>
      </w:tr>
      <w:tr w:rsidR="008705B1" w:rsidRPr="007F7B0C" w:rsidTr="007F7B0C">
        <w:tblPrEx>
          <w:shd w:val="clear" w:color="auto" w:fill="FFFFFF"/>
        </w:tblPrEx>
        <w:trPr>
          <w:trHeight w:val="1001"/>
        </w:trPr>
        <w:tc>
          <w:tcPr>
            <w:tcW w:w="697" w:type="dxa"/>
            <w:vMerge/>
            <w:tcBorders>
              <w:left w:val="nil"/>
              <w:right w:val="nil"/>
            </w:tcBorders>
            <w:shd w:val="clear" w:color="auto" w:fill="FFFFFF"/>
            <w:textDirection w:val="tbRl"/>
          </w:tcPr>
          <w:p w:rsidR="008705B1" w:rsidRPr="007F7B0C" w:rsidRDefault="008705B1" w:rsidP="007F7B0C">
            <w:pPr>
              <w:autoSpaceDE w:val="0"/>
              <w:autoSpaceDN w:val="0"/>
              <w:adjustRightInd w:val="0"/>
              <w:ind w:left="113" w:right="113"/>
              <w:jc w:val="right"/>
              <w:rPr>
                <w:rFonts w:cs="Arial"/>
                <w:sz w:val="22"/>
                <w:szCs w:val="22"/>
              </w:rPr>
            </w:pPr>
          </w:p>
        </w:tc>
        <w:tc>
          <w:tcPr>
            <w:tcW w:w="236" w:type="dxa"/>
            <w:tcBorders>
              <w:top w:val="nil"/>
              <w:left w:val="nil"/>
              <w:bottom w:val="nil"/>
              <w:right w:val="single" w:sz="4" w:space="0" w:color="auto"/>
            </w:tcBorders>
            <w:shd w:val="clear" w:color="auto" w:fill="FFFFFF"/>
          </w:tcPr>
          <w:p w:rsidR="008705B1" w:rsidRPr="007F7B0C" w:rsidRDefault="008705B1" w:rsidP="007F7B0C">
            <w:pPr>
              <w:autoSpaceDE w:val="0"/>
              <w:autoSpaceDN w:val="0"/>
              <w:adjustRightInd w:val="0"/>
              <w:rPr>
                <w:rFonts w:cs="Arial"/>
                <w:sz w:val="22"/>
                <w:szCs w:val="22"/>
              </w:rPr>
            </w:pPr>
          </w:p>
        </w:tc>
        <w:tc>
          <w:tcPr>
            <w:tcW w:w="6807" w:type="dxa"/>
            <w:tcBorders>
              <w:top w:val="dashed" w:sz="4" w:space="0" w:color="808080"/>
              <w:left w:val="single" w:sz="4" w:space="0" w:color="auto"/>
              <w:bottom w:val="dashed" w:sz="4" w:space="0" w:color="808080"/>
            </w:tcBorders>
            <w:shd w:val="clear" w:color="auto" w:fill="FFFFFF"/>
          </w:tcPr>
          <w:p w:rsidR="008705B1" w:rsidRPr="007F7B0C" w:rsidRDefault="008705B1" w:rsidP="007F7B0C">
            <w:pPr>
              <w:autoSpaceDE w:val="0"/>
              <w:autoSpaceDN w:val="0"/>
              <w:adjustRightInd w:val="0"/>
              <w:rPr>
                <w:rFonts w:cs="Arial"/>
                <w:color w:val="000000"/>
              </w:rPr>
            </w:pPr>
            <w:r w:rsidRPr="007F7B0C">
              <w:rPr>
                <w:rFonts w:cs="Arial"/>
                <w:color w:val="000000"/>
              </w:rPr>
              <w:t>The percentage point gap between pupils with Special Educational Needs ( SEN) and their peers achieving 5 A*-C grades at GCSE or equivalent including English and Maths</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Gap 39.4%</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 xml:space="preserve">Gap </w:t>
            </w:r>
            <w:r>
              <w:rPr>
                <w:rFonts w:cs="Arial"/>
              </w:rPr>
              <w:t>36.3</w:t>
            </w:r>
            <w:r w:rsidRPr="007F7B0C">
              <w:rPr>
                <w:rFonts w:cs="Arial"/>
              </w:rPr>
              <w:t>%</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 xml:space="preserve">Gap </w:t>
            </w:r>
            <w:r>
              <w:rPr>
                <w:rFonts w:cs="Arial"/>
              </w:rPr>
              <w:t>30%</w:t>
            </w:r>
          </w:p>
        </w:tc>
        <w:tc>
          <w:tcPr>
            <w:tcW w:w="3060" w:type="dxa"/>
            <w:tcBorders>
              <w:top w:val="dashed" w:sz="4" w:space="0" w:color="808080"/>
              <w:bottom w:val="dashed" w:sz="4" w:space="0" w:color="808080"/>
              <w:right w:val="single" w:sz="4" w:space="0" w:color="auto"/>
            </w:tcBorders>
            <w:shd w:val="clear" w:color="auto" w:fill="FFFFFF"/>
          </w:tcPr>
          <w:p w:rsidR="008705B1" w:rsidRPr="007F7B0C" w:rsidRDefault="008705B1" w:rsidP="007F7B0C">
            <w:pPr>
              <w:autoSpaceDE w:val="0"/>
              <w:autoSpaceDN w:val="0"/>
              <w:adjustRightInd w:val="0"/>
              <w:spacing w:before="60" w:after="60"/>
              <w:rPr>
                <w:rFonts w:cs="Arial"/>
              </w:rPr>
            </w:pPr>
            <w:r w:rsidRPr="007F7B0C">
              <w:rPr>
                <w:rFonts w:cs="Arial"/>
                <w:sz w:val="40"/>
                <w:szCs w:val="40"/>
              </w:rPr>
              <w:sym w:font="Wingdings" w:char="F0FE"/>
            </w:r>
            <w:r w:rsidRPr="007F7B0C">
              <w:rPr>
                <w:rFonts w:cs="Arial"/>
                <w:sz w:val="40"/>
                <w:szCs w:val="40"/>
              </w:rPr>
              <w:t xml:space="preserve"> </w:t>
            </w:r>
            <w:r w:rsidRPr="007F7B0C">
              <w:rPr>
                <w:rFonts w:cs="Arial"/>
              </w:rPr>
              <w:t>The gap is reducing</w:t>
            </w:r>
          </w:p>
        </w:tc>
        <w:tc>
          <w:tcPr>
            <w:tcW w:w="360" w:type="dxa"/>
            <w:tcBorders>
              <w:top w:val="nil"/>
              <w:left w:val="single" w:sz="4" w:space="0" w:color="auto"/>
              <w:bottom w:val="nil"/>
              <w:right w:val="nil"/>
            </w:tcBorders>
            <w:shd w:val="clear" w:color="auto" w:fill="FFFFFF"/>
          </w:tcPr>
          <w:p w:rsidR="008705B1" w:rsidRPr="007F7B0C" w:rsidRDefault="008705B1" w:rsidP="007F7B0C">
            <w:pPr>
              <w:autoSpaceDE w:val="0"/>
              <w:autoSpaceDN w:val="0"/>
              <w:adjustRightInd w:val="0"/>
              <w:spacing w:before="60" w:after="60"/>
              <w:rPr>
                <w:rFonts w:cs="Arial"/>
              </w:rPr>
            </w:pPr>
          </w:p>
        </w:tc>
        <w:tc>
          <w:tcPr>
            <w:tcW w:w="720" w:type="dxa"/>
            <w:vMerge/>
            <w:tcBorders>
              <w:left w:val="nil"/>
              <w:right w:val="nil"/>
            </w:tcBorders>
            <w:shd w:val="clear" w:color="auto" w:fill="FFFFFF"/>
            <w:textDirection w:val="tbRl"/>
          </w:tcPr>
          <w:p w:rsidR="008705B1" w:rsidRPr="007F7B0C" w:rsidRDefault="008705B1" w:rsidP="007F7B0C">
            <w:pPr>
              <w:tabs>
                <w:tab w:val="left" w:pos="3492"/>
              </w:tabs>
              <w:ind w:left="113" w:right="113"/>
              <w:rPr>
                <w:rFonts w:cs="Arial"/>
              </w:rPr>
            </w:pPr>
          </w:p>
        </w:tc>
      </w:tr>
      <w:tr w:rsidR="008705B1" w:rsidRPr="007F7B0C" w:rsidTr="007F7B0C">
        <w:tblPrEx>
          <w:shd w:val="clear" w:color="auto" w:fill="FFFFFF"/>
        </w:tblPrEx>
        <w:trPr>
          <w:trHeight w:val="1313"/>
        </w:trPr>
        <w:tc>
          <w:tcPr>
            <w:tcW w:w="697" w:type="dxa"/>
            <w:vMerge/>
            <w:tcBorders>
              <w:left w:val="nil"/>
              <w:right w:val="nil"/>
            </w:tcBorders>
            <w:shd w:val="clear" w:color="auto" w:fill="FFFFFF"/>
            <w:textDirection w:val="tbRl"/>
          </w:tcPr>
          <w:p w:rsidR="008705B1" w:rsidRPr="007F7B0C" w:rsidRDefault="008705B1" w:rsidP="007F7B0C">
            <w:pPr>
              <w:autoSpaceDE w:val="0"/>
              <w:autoSpaceDN w:val="0"/>
              <w:adjustRightInd w:val="0"/>
              <w:ind w:left="113" w:right="113"/>
              <w:jc w:val="right"/>
              <w:rPr>
                <w:rFonts w:cs="Arial"/>
                <w:sz w:val="22"/>
                <w:szCs w:val="22"/>
              </w:rPr>
            </w:pPr>
          </w:p>
        </w:tc>
        <w:tc>
          <w:tcPr>
            <w:tcW w:w="236" w:type="dxa"/>
            <w:tcBorders>
              <w:top w:val="nil"/>
              <w:left w:val="nil"/>
              <w:bottom w:val="nil"/>
              <w:right w:val="single" w:sz="4" w:space="0" w:color="auto"/>
            </w:tcBorders>
            <w:shd w:val="clear" w:color="auto" w:fill="FFFFFF"/>
          </w:tcPr>
          <w:p w:rsidR="008705B1" w:rsidRPr="007F7B0C" w:rsidRDefault="008705B1" w:rsidP="007F7B0C">
            <w:pPr>
              <w:autoSpaceDE w:val="0"/>
              <w:autoSpaceDN w:val="0"/>
              <w:adjustRightInd w:val="0"/>
              <w:rPr>
                <w:rFonts w:cs="Arial"/>
                <w:sz w:val="22"/>
                <w:szCs w:val="22"/>
              </w:rPr>
            </w:pPr>
          </w:p>
        </w:tc>
        <w:tc>
          <w:tcPr>
            <w:tcW w:w="6807" w:type="dxa"/>
            <w:tcBorders>
              <w:top w:val="dashed" w:sz="4" w:space="0" w:color="808080"/>
              <w:left w:val="single" w:sz="4" w:space="0" w:color="auto"/>
              <w:bottom w:val="dashed" w:sz="4" w:space="0" w:color="808080"/>
            </w:tcBorders>
            <w:shd w:val="clear" w:color="auto" w:fill="FFFFFF"/>
          </w:tcPr>
          <w:p w:rsidR="008705B1" w:rsidRPr="007F7B0C" w:rsidRDefault="008705B1" w:rsidP="007F7B0C">
            <w:pPr>
              <w:autoSpaceDE w:val="0"/>
              <w:autoSpaceDN w:val="0"/>
              <w:adjustRightInd w:val="0"/>
              <w:spacing w:before="120" w:after="120"/>
              <w:rPr>
                <w:rFonts w:cs="Arial"/>
                <w:bCs/>
              </w:rPr>
            </w:pPr>
            <w:r w:rsidRPr="007F7B0C">
              <w:rPr>
                <w:rFonts w:cs="Arial"/>
                <w:bCs/>
              </w:rPr>
              <w:t>Reduce the achievement gap between the lowest achieving 20% in the Early Years Foundation Stage and the rest.</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Gap 29.8%</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Gap 29.8%</w:t>
            </w:r>
          </w:p>
        </w:tc>
        <w:tc>
          <w:tcPr>
            <w:tcW w:w="900" w:type="dxa"/>
            <w:tcBorders>
              <w:top w:val="dashed" w:sz="4" w:space="0" w:color="808080"/>
              <w:bottom w:val="dashed" w:sz="4" w:space="0" w:color="808080"/>
            </w:tcBorders>
            <w:shd w:val="clear" w:color="auto" w:fill="FFFFFF"/>
          </w:tcPr>
          <w:p w:rsidR="008705B1" w:rsidRPr="007F7B0C" w:rsidRDefault="00EC1152" w:rsidP="00EC1152">
            <w:pPr>
              <w:autoSpaceDE w:val="0"/>
              <w:autoSpaceDN w:val="0"/>
              <w:adjustRightInd w:val="0"/>
              <w:spacing w:before="60" w:after="60"/>
              <w:rPr>
                <w:rFonts w:cs="Arial"/>
              </w:rPr>
            </w:pPr>
            <w:r>
              <w:rPr>
                <w:rFonts w:cs="Arial"/>
              </w:rPr>
              <w:t>Gap 29.6</w:t>
            </w:r>
            <w:r w:rsidRPr="007F7B0C">
              <w:rPr>
                <w:rFonts w:cs="Arial"/>
              </w:rPr>
              <w:t>%</w:t>
            </w:r>
          </w:p>
        </w:tc>
        <w:tc>
          <w:tcPr>
            <w:tcW w:w="3060" w:type="dxa"/>
            <w:tcBorders>
              <w:top w:val="dashed" w:sz="4" w:space="0" w:color="808080"/>
              <w:bottom w:val="dashed" w:sz="4" w:space="0" w:color="808080"/>
              <w:right w:val="single" w:sz="4" w:space="0" w:color="auto"/>
            </w:tcBorders>
            <w:shd w:val="clear" w:color="auto" w:fill="FFFFFF"/>
          </w:tcPr>
          <w:p w:rsidR="008705B1" w:rsidRPr="007F7B0C" w:rsidRDefault="008705B1" w:rsidP="007F7B0C">
            <w:pPr>
              <w:autoSpaceDE w:val="0"/>
              <w:autoSpaceDN w:val="0"/>
              <w:adjustRightInd w:val="0"/>
              <w:spacing w:before="60" w:after="60"/>
              <w:rPr>
                <w:rFonts w:cs="Arial"/>
              </w:rPr>
            </w:pPr>
            <w:r w:rsidRPr="007F7B0C">
              <w:rPr>
                <w:rFonts w:cs="Arial"/>
                <w:sz w:val="40"/>
                <w:szCs w:val="40"/>
              </w:rPr>
              <w:sym w:font="Wingdings" w:char="F0FD"/>
            </w:r>
            <w:r w:rsidRPr="007F7B0C">
              <w:rPr>
                <w:rFonts w:cs="Arial"/>
                <w:sz w:val="40"/>
                <w:szCs w:val="40"/>
              </w:rPr>
              <w:t xml:space="preserve"> </w:t>
            </w:r>
            <w:r w:rsidRPr="007F7B0C">
              <w:rPr>
                <w:rFonts w:cs="Arial"/>
              </w:rPr>
              <w:t>The trend is flat</w:t>
            </w:r>
          </w:p>
        </w:tc>
        <w:tc>
          <w:tcPr>
            <w:tcW w:w="360" w:type="dxa"/>
            <w:tcBorders>
              <w:top w:val="nil"/>
              <w:left w:val="single" w:sz="4" w:space="0" w:color="auto"/>
              <w:bottom w:val="nil"/>
              <w:right w:val="nil"/>
            </w:tcBorders>
            <w:shd w:val="clear" w:color="auto" w:fill="FFFFFF"/>
          </w:tcPr>
          <w:p w:rsidR="008705B1" w:rsidRPr="007F7B0C" w:rsidRDefault="008705B1" w:rsidP="007F7B0C">
            <w:pPr>
              <w:autoSpaceDE w:val="0"/>
              <w:autoSpaceDN w:val="0"/>
              <w:adjustRightInd w:val="0"/>
              <w:spacing w:before="60" w:after="60"/>
              <w:rPr>
                <w:rFonts w:cs="Arial"/>
                <w:color w:val="000000"/>
              </w:rPr>
            </w:pPr>
          </w:p>
        </w:tc>
        <w:tc>
          <w:tcPr>
            <w:tcW w:w="720" w:type="dxa"/>
            <w:vMerge/>
            <w:tcBorders>
              <w:left w:val="nil"/>
              <w:right w:val="nil"/>
            </w:tcBorders>
            <w:shd w:val="clear" w:color="auto" w:fill="FFFFFF"/>
            <w:textDirection w:val="tbRl"/>
          </w:tcPr>
          <w:p w:rsidR="008705B1" w:rsidRPr="007F7B0C" w:rsidRDefault="008705B1" w:rsidP="007F7B0C">
            <w:pPr>
              <w:tabs>
                <w:tab w:val="left" w:pos="3492"/>
              </w:tabs>
              <w:ind w:left="113" w:right="113"/>
              <w:rPr>
                <w:rFonts w:cs="Arial"/>
                <w:b/>
                <w:bCs/>
              </w:rPr>
            </w:pPr>
          </w:p>
        </w:tc>
      </w:tr>
      <w:tr w:rsidR="008705B1" w:rsidRPr="007F7B0C" w:rsidTr="007F7B0C">
        <w:tblPrEx>
          <w:shd w:val="clear" w:color="auto" w:fill="FFFFFF"/>
        </w:tblPrEx>
        <w:trPr>
          <w:trHeight w:val="1621"/>
        </w:trPr>
        <w:tc>
          <w:tcPr>
            <w:tcW w:w="697" w:type="dxa"/>
            <w:vMerge/>
            <w:tcBorders>
              <w:left w:val="nil"/>
              <w:right w:val="nil"/>
            </w:tcBorders>
            <w:shd w:val="clear" w:color="auto" w:fill="FFFFFF"/>
          </w:tcPr>
          <w:p w:rsidR="008705B1" w:rsidRPr="007F7B0C" w:rsidRDefault="008705B1" w:rsidP="007F7B0C">
            <w:pPr>
              <w:autoSpaceDE w:val="0"/>
              <w:autoSpaceDN w:val="0"/>
              <w:adjustRightInd w:val="0"/>
              <w:rPr>
                <w:rFonts w:cs="Arial"/>
                <w:sz w:val="22"/>
                <w:szCs w:val="22"/>
              </w:rPr>
            </w:pPr>
          </w:p>
        </w:tc>
        <w:tc>
          <w:tcPr>
            <w:tcW w:w="236" w:type="dxa"/>
            <w:tcBorders>
              <w:top w:val="nil"/>
              <w:left w:val="nil"/>
              <w:bottom w:val="nil"/>
              <w:right w:val="single" w:sz="4" w:space="0" w:color="auto"/>
            </w:tcBorders>
            <w:shd w:val="clear" w:color="auto" w:fill="FFFFFF"/>
          </w:tcPr>
          <w:p w:rsidR="008705B1" w:rsidRPr="007F7B0C" w:rsidRDefault="008705B1" w:rsidP="007F7B0C">
            <w:pPr>
              <w:autoSpaceDE w:val="0"/>
              <w:autoSpaceDN w:val="0"/>
              <w:adjustRightInd w:val="0"/>
              <w:rPr>
                <w:rFonts w:cs="Arial"/>
                <w:sz w:val="22"/>
                <w:szCs w:val="22"/>
              </w:rPr>
            </w:pPr>
          </w:p>
        </w:tc>
        <w:tc>
          <w:tcPr>
            <w:tcW w:w="6807" w:type="dxa"/>
            <w:tcBorders>
              <w:top w:val="dashed" w:sz="4" w:space="0" w:color="808080"/>
              <w:left w:val="single" w:sz="4" w:space="0" w:color="auto"/>
              <w:bottom w:val="dashed" w:sz="4" w:space="0" w:color="808080"/>
            </w:tcBorders>
            <w:shd w:val="clear" w:color="auto" w:fill="FFFFFF"/>
          </w:tcPr>
          <w:p w:rsidR="008705B1" w:rsidRPr="007F7B0C" w:rsidRDefault="008705B1" w:rsidP="007F7B0C">
            <w:pPr>
              <w:autoSpaceDE w:val="0"/>
              <w:autoSpaceDN w:val="0"/>
              <w:adjustRightInd w:val="0"/>
              <w:spacing w:before="120" w:after="120"/>
              <w:rPr>
                <w:rFonts w:cs="Arial"/>
                <w:bCs/>
              </w:rPr>
            </w:pPr>
            <w:r w:rsidRPr="007F7B0C">
              <w:rPr>
                <w:rFonts w:cs="Arial"/>
                <w:bCs/>
              </w:rPr>
              <w:t>Increase the percentage of black and minority ethnic heritage (BME) pupils achieving 5+ A*-C grades at GCSE including English and maths</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59.5</w:t>
            </w:r>
          </w:p>
        </w:tc>
        <w:tc>
          <w:tcPr>
            <w:tcW w:w="900" w:type="dxa"/>
            <w:tcBorders>
              <w:top w:val="dashed" w:sz="4" w:space="0" w:color="808080"/>
              <w:bottom w:val="dashed" w:sz="4" w:space="0" w:color="808080"/>
            </w:tcBorders>
            <w:shd w:val="clear" w:color="auto" w:fill="FFFFFF"/>
          </w:tcPr>
          <w:p w:rsidR="008705B1" w:rsidRPr="007F7B0C" w:rsidRDefault="008705B1" w:rsidP="008705B1">
            <w:pPr>
              <w:autoSpaceDE w:val="0"/>
              <w:autoSpaceDN w:val="0"/>
              <w:adjustRightInd w:val="0"/>
              <w:spacing w:before="60" w:after="60"/>
              <w:rPr>
                <w:rFonts w:cs="Arial"/>
              </w:rPr>
            </w:pPr>
            <w:r>
              <w:rPr>
                <w:rFonts w:cs="Arial"/>
              </w:rPr>
              <w:t>64.5</w:t>
            </w:r>
          </w:p>
        </w:tc>
        <w:tc>
          <w:tcPr>
            <w:tcW w:w="900" w:type="dxa"/>
            <w:tcBorders>
              <w:top w:val="dashed" w:sz="4" w:space="0" w:color="808080"/>
              <w:bottom w:val="dashed" w:sz="4" w:space="0" w:color="808080"/>
            </w:tcBorders>
            <w:shd w:val="clear" w:color="auto" w:fill="FFFFFF"/>
          </w:tcPr>
          <w:p w:rsidR="008705B1" w:rsidRDefault="008705B1" w:rsidP="007F7B0C">
            <w:pPr>
              <w:autoSpaceDE w:val="0"/>
              <w:autoSpaceDN w:val="0"/>
              <w:adjustRightInd w:val="0"/>
              <w:spacing w:before="60" w:after="60"/>
              <w:rPr>
                <w:rFonts w:cs="Arial"/>
              </w:rPr>
            </w:pPr>
            <w:r>
              <w:rPr>
                <w:rFonts w:cs="Arial"/>
              </w:rPr>
              <w:t>N/A</w:t>
            </w:r>
          </w:p>
          <w:p w:rsidR="00EC1152" w:rsidRPr="007F7B0C" w:rsidRDefault="00EC1152" w:rsidP="007F7B0C">
            <w:pPr>
              <w:autoSpaceDE w:val="0"/>
              <w:autoSpaceDN w:val="0"/>
              <w:adjustRightInd w:val="0"/>
              <w:spacing w:before="60" w:after="60"/>
              <w:rPr>
                <w:rFonts w:cs="Arial"/>
              </w:rPr>
            </w:pPr>
          </w:p>
        </w:tc>
        <w:tc>
          <w:tcPr>
            <w:tcW w:w="3060" w:type="dxa"/>
            <w:tcBorders>
              <w:top w:val="dashed" w:sz="4" w:space="0" w:color="808080"/>
              <w:bottom w:val="dashed" w:sz="4" w:space="0" w:color="808080"/>
              <w:right w:val="single" w:sz="4" w:space="0" w:color="auto"/>
            </w:tcBorders>
            <w:shd w:val="clear" w:color="auto" w:fill="FFFFFF"/>
          </w:tcPr>
          <w:p w:rsidR="008705B1" w:rsidRPr="007F7B0C" w:rsidRDefault="008705B1" w:rsidP="007F7B0C">
            <w:pPr>
              <w:autoSpaceDE w:val="0"/>
              <w:autoSpaceDN w:val="0"/>
              <w:adjustRightInd w:val="0"/>
              <w:spacing w:before="60" w:after="60"/>
              <w:rPr>
                <w:rFonts w:cs="Arial"/>
              </w:rPr>
            </w:pPr>
            <w:r w:rsidRPr="007F7B0C">
              <w:rPr>
                <w:rFonts w:cs="Arial"/>
                <w:sz w:val="40"/>
                <w:szCs w:val="40"/>
              </w:rPr>
              <w:sym w:font="Wingdings" w:char="F0FE"/>
            </w:r>
            <w:r w:rsidRPr="007F7B0C">
              <w:rPr>
                <w:rFonts w:cs="Arial"/>
                <w:sz w:val="40"/>
                <w:szCs w:val="40"/>
              </w:rPr>
              <w:t xml:space="preserve"> </w:t>
            </w:r>
            <w:r w:rsidRPr="007F7B0C">
              <w:rPr>
                <w:rFonts w:cs="Arial"/>
              </w:rPr>
              <w:t>The percentage is increasing</w:t>
            </w:r>
          </w:p>
        </w:tc>
        <w:tc>
          <w:tcPr>
            <w:tcW w:w="360" w:type="dxa"/>
            <w:tcBorders>
              <w:top w:val="nil"/>
              <w:left w:val="single" w:sz="4" w:space="0" w:color="auto"/>
              <w:bottom w:val="nil"/>
              <w:right w:val="nil"/>
            </w:tcBorders>
            <w:shd w:val="clear" w:color="auto" w:fill="FFFFFF"/>
          </w:tcPr>
          <w:p w:rsidR="008705B1" w:rsidRPr="007F7B0C" w:rsidRDefault="008705B1" w:rsidP="007F7B0C">
            <w:pPr>
              <w:autoSpaceDE w:val="0"/>
              <w:autoSpaceDN w:val="0"/>
              <w:adjustRightInd w:val="0"/>
              <w:spacing w:before="60" w:after="60"/>
              <w:rPr>
                <w:rFonts w:cs="Arial"/>
                <w:color w:val="000000"/>
              </w:rPr>
            </w:pPr>
          </w:p>
        </w:tc>
        <w:tc>
          <w:tcPr>
            <w:tcW w:w="720" w:type="dxa"/>
            <w:vMerge/>
            <w:tcBorders>
              <w:left w:val="nil"/>
              <w:right w:val="nil"/>
            </w:tcBorders>
            <w:shd w:val="clear" w:color="auto" w:fill="FFFFFF"/>
          </w:tcPr>
          <w:p w:rsidR="008705B1" w:rsidRPr="007F7B0C" w:rsidRDefault="008705B1" w:rsidP="007F7B0C">
            <w:pPr>
              <w:autoSpaceDE w:val="0"/>
              <w:autoSpaceDN w:val="0"/>
              <w:adjustRightInd w:val="0"/>
              <w:spacing w:before="60" w:after="60"/>
              <w:rPr>
                <w:rFonts w:cs="Arial"/>
                <w:color w:val="000000"/>
              </w:rPr>
            </w:pPr>
          </w:p>
        </w:tc>
      </w:tr>
      <w:tr w:rsidR="008705B1" w:rsidRPr="007F7B0C" w:rsidTr="007F7B0C">
        <w:tblPrEx>
          <w:shd w:val="clear" w:color="auto" w:fill="FFFFFF"/>
        </w:tblPrEx>
        <w:trPr>
          <w:trHeight w:val="2263"/>
        </w:trPr>
        <w:tc>
          <w:tcPr>
            <w:tcW w:w="697" w:type="dxa"/>
            <w:vMerge/>
            <w:tcBorders>
              <w:left w:val="nil"/>
              <w:bottom w:val="nil"/>
              <w:right w:val="nil"/>
            </w:tcBorders>
            <w:shd w:val="clear" w:color="auto" w:fill="FFFFFF"/>
          </w:tcPr>
          <w:p w:rsidR="008705B1" w:rsidRPr="007F7B0C" w:rsidRDefault="008705B1" w:rsidP="007F7B0C">
            <w:pPr>
              <w:autoSpaceDE w:val="0"/>
              <w:autoSpaceDN w:val="0"/>
              <w:adjustRightInd w:val="0"/>
              <w:rPr>
                <w:rFonts w:cs="Arial"/>
                <w:sz w:val="22"/>
                <w:szCs w:val="22"/>
              </w:rPr>
            </w:pPr>
          </w:p>
        </w:tc>
        <w:tc>
          <w:tcPr>
            <w:tcW w:w="236" w:type="dxa"/>
            <w:tcBorders>
              <w:top w:val="nil"/>
              <w:left w:val="nil"/>
              <w:bottom w:val="nil"/>
              <w:right w:val="single" w:sz="4" w:space="0" w:color="auto"/>
            </w:tcBorders>
            <w:shd w:val="clear" w:color="auto" w:fill="FFFFFF"/>
          </w:tcPr>
          <w:p w:rsidR="008705B1" w:rsidRPr="007F7B0C" w:rsidRDefault="008705B1" w:rsidP="007F7B0C">
            <w:pPr>
              <w:autoSpaceDE w:val="0"/>
              <w:autoSpaceDN w:val="0"/>
              <w:adjustRightInd w:val="0"/>
              <w:rPr>
                <w:rFonts w:cs="Arial"/>
                <w:sz w:val="22"/>
                <w:szCs w:val="22"/>
              </w:rPr>
            </w:pPr>
          </w:p>
        </w:tc>
        <w:tc>
          <w:tcPr>
            <w:tcW w:w="6807" w:type="dxa"/>
            <w:tcBorders>
              <w:top w:val="dashed" w:sz="4" w:space="0" w:color="808080"/>
              <w:left w:val="single" w:sz="4" w:space="0" w:color="auto"/>
              <w:bottom w:val="single" w:sz="4" w:space="0" w:color="auto"/>
            </w:tcBorders>
            <w:shd w:val="clear" w:color="auto" w:fill="FFFFFF"/>
          </w:tcPr>
          <w:p w:rsidR="008705B1" w:rsidRPr="007F7B0C" w:rsidRDefault="008705B1" w:rsidP="007F7B0C">
            <w:pPr>
              <w:autoSpaceDE w:val="0"/>
              <w:autoSpaceDN w:val="0"/>
              <w:adjustRightInd w:val="0"/>
              <w:rPr>
                <w:rFonts w:cs="Arial"/>
              </w:rPr>
            </w:pPr>
            <w:r w:rsidRPr="007F7B0C">
              <w:rPr>
                <w:rFonts w:cs="Arial"/>
              </w:rPr>
              <w:t>The proportion of carers who received an assessment or review and received a specific carers' service or advice and information within the same year, as a % of all people receiving a community-based service, during the period.</w:t>
            </w:r>
          </w:p>
        </w:tc>
        <w:tc>
          <w:tcPr>
            <w:tcW w:w="900" w:type="dxa"/>
            <w:tcBorders>
              <w:top w:val="dashed" w:sz="4" w:space="0" w:color="808080"/>
              <w:bottom w:val="single" w:sz="4" w:space="0" w:color="auto"/>
            </w:tcBorders>
            <w:shd w:val="clear" w:color="auto" w:fill="FFFFFF"/>
          </w:tcPr>
          <w:p w:rsidR="008705B1" w:rsidRPr="007F7B0C" w:rsidRDefault="008705B1" w:rsidP="008705B1">
            <w:pPr>
              <w:autoSpaceDE w:val="0"/>
              <w:autoSpaceDN w:val="0"/>
              <w:adjustRightInd w:val="0"/>
              <w:spacing w:before="60" w:after="60"/>
              <w:rPr>
                <w:rFonts w:cs="Arial"/>
              </w:rPr>
            </w:pPr>
            <w:r w:rsidRPr="007F7B0C">
              <w:rPr>
                <w:rFonts w:cs="Arial"/>
              </w:rPr>
              <w:t>9.7</w:t>
            </w:r>
          </w:p>
        </w:tc>
        <w:tc>
          <w:tcPr>
            <w:tcW w:w="900" w:type="dxa"/>
            <w:tcBorders>
              <w:top w:val="dashed" w:sz="4" w:space="0" w:color="808080"/>
              <w:bottom w:val="single" w:sz="4" w:space="0" w:color="auto"/>
            </w:tcBorders>
            <w:shd w:val="clear" w:color="auto" w:fill="FFFFFF"/>
          </w:tcPr>
          <w:p w:rsidR="008705B1" w:rsidRPr="007F7B0C" w:rsidRDefault="008705B1" w:rsidP="008705B1">
            <w:pPr>
              <w:autoSpaceDE w:val="0"/>
              <w:autoSpaceDN w:val="0"/>
              <w:adjustRightInd w:val="0"/>
              <w:spacing w:before="60" w:after="60"/>
              <w:rPr>
                <w:rFonts w:cs="Arial"/>
              </w:rPr>
            </w:pPr>
            <w:r>
              <w:rPr>
                <w:rFonts w:cs="Arial"/>
              </w:rPr>
              <w:t>12.4</w:t>
            </w:r>
          </w:p>
        </w:tc>
        <w:tc>
          <w:tcPr>
            <w:tcW w:w="900" w:type="dxa"/>
            <w:tcBorders>
              <w:top w:val="dashed" w:sz="4" w:space="0" w:color="808080"/>
              <w:bottom w:val="single" w:sz="4" w:space="0" w:color="auto"/>
            </w:tcBorders>
            <w:shd w:val="clear" w:color="auto" w:fill="FFFFFF"/>
          </w:tcPr>
          <w:p w:rsidR="008705B1" w:rsidRPr="007F7B0C" w:rsidRDefault="008705B1" w:rsidP="007F7B0C">
            <w:pPr>
              <w:autoSpaceDE w:val="0"/>
              <w:autoSpaceDN w:val="0"/>
              <w:adjustRightInd w:val="0"/>
              <w:spacing w:before="60" w:after="60"/>
              <w:rPr>
                <w:rFonts w:cs="Arial"/>
              </w:rPr>
            </w:pPr>
            <w:r>
              <w:rPr>
                <w:rFonts w:cs="Arial"/>
              </w:rPr>
              <w:t>20</w:t>
            </w:r>
          </w:p>
        </w:tc>
        <w:tc>
          <w:tcPr>
            <w:tcW w:w="3060" w:type="dxa"/>
            <w:tcBorders>
              <w:top w:val="dashed" w:sz="4" w:space="0" w:color="808080"/>
              <w:bottom w:val="single" w:sz="4" w:space="0" w:color="auto"/>
              <w:right w:val="single" w:sz="4" w:space="0" w:color="auto"/>
            </w:tcBorders>
            <w:shd w:val="clear" w:color="auto" w:fill="FFFFFF"/>
          </w:tcPr>
          <w:p w:rsidR="008705B1" w:rsidRPr="007F7B0C" w:rsidRDefault="008705B1" w:rsidP="007F7B0C">
            <w:pPr>
              <w:autoSpaceDE w:val="0"/>
              <w:autoSpaceDN w:val="0"/>
              <w:adjustRightInd w:val="0"/>
              <w:spacing w:before="60" w:after="60"/>
              <w:rPr>
                <w:rFonts w:cs="Arial"/>
              </w:rPr>
            </w:pPr>
            <w:r w:rsidRPr="007F7B0C">
              <w:rPr>
                <w:rFonts w:cs="Arial"/>
                <w:sz w:val="40"/>
                <w:szCs w:val="40"/>
              </w:rPr>
              <w:sym w:font="Wingdings" w:char="F0FE"/>
            </w:r>
            <w:r w:rsidRPr="007F7B0C">
              <w:rPr>
                <w:rFonts w:cs="Arial"/>
                <w:sz w:val="40"/>
                <w:szCs w:val="40"/>
              </w:rPr>
              <w:t xml:space="preserve"> </w:t>
            </w:r>
            <w:r w:rsidRPr="007F7B0C">
              <w:rPr>
                <w:rFonts w:cs="Arial"/>
              </w:rPr>
              <w:t>The percentage is increasing</w:t>
            </w:r>
          </w:p>
        </w:tc>
        <w:tc>
          <w:tcPr>
            <w:tcW w:w="360" w:type="dxa"/>
            <w:tcBorders>
              <w:top w:val="nil"/>
              <w:left w:val="single" w:sz="4" w:space="0" w:color="auto"/>
              <w:bottom w:val="nil"/>
              <w:right w:val="nil"/>
            </w:tcBorders>
            <w:shd w:val="clear" w:color="auto" w:fill="FFFFFF"/>
          </w:tcPr>
          <w:p w:rsidR="008705B1" w:rsidRPr="007F7B0C" w:rsidRDefault="008705B1" w:rsidP="007F7B0C">
            <w:pPr>
              <w:autoSpaceDE w:val="0"/>
              <w:autoSpaceDN w:val="0"/>
              <w:adjustRightInd w:val="0"/>
              <w:spacing w:before="60" w:after="60"/>
              <w:rPr>
                <w:rFonts w:cs="Arial"/>
                <w:color w:val="000000"/>
              </w:rPr>
            </w:pPr>
          </w:p>
        </w:tc>
        <w:tc>
          <w:tcPr>
            <w:tcW w:w="720" w:type="dxa"/>
            <w:vMerge/>
            <w:tcBorders>
              <w:left w:val="nil"/>
              <w:bottom w:val="nil"/>
              <w:right w:val="nil"/>
            </w:tcBorders>
            <w:shd w:val="clear" w:color="auto" w:fill="FFFFFF"/>
          </w:tcPr>
          <w:p w:rsidR="008705B1" w:rsidRPr="007F7B0C" w:rsidRDefault="008705B1" w:rsidP="007F7B0C">
            <w:pPr>
              <w:autoSpaceDE w:val="0"/>
              <w:autoSpaceDN w:val="0"/>
              <w:adjustRightInd w:val="0"/>
              <w:spacing w:before="60" w:after="60"/>
              <w:rPr>
                <w:rFonts w:cs="Arial"/>
                <w:color w:val="000000"/>
              </w:rPr>
            </w:pPr>
          </w:p>
        </w:tc>
      </w:tr>
    </w:tbl>
    <w:p w:rsidR="00201864" w:rsidRDefault="00201864" w:rsidP="00201864"/>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7"/>
        <w:gridCol w:w="236"/>
        <w:gridCol w:w="6837"/>
        <w:gridCol w:w="899"/>
        <w:gridCol w:w="902"/>
        <w:gridCol w:w="899"/>
        <w:gridCol w:w="3035"/>
        <w:gridCol w:w="329"/>
        <w:gridCol w:w="608"/>
      </w:tblGrid>
      <w:tr w:rsidR="00A57571" w:rsidRPr="007F7B0C" w:rsidTr="007F7B0C">
        <w:trPr>
          <w:trHeight w:val="437"/>
        </w:trPr>
        <w:tc>
          <w:tcPr>
            <w:tcW w:w="231" w:type="pct"/>
            <w:vMerge w:val="restart"/>
            <w:tcBorders>
              <w:top w:val="nil"/>
              <w:left w:val="nil"/>
              <w:right w:val="nil"/>
            </w:tcBorders>
            <w:shd w:val="clear" w:color="auto" w:fill="FFFFFF"/>
            <w:textDirection w:val="tbRl"/>
          </w:tcPr>
          <w:p w:rsidR="00A57571" w:rsidRPr="007F7B0C" w:rsidRDefault="00A57571" w:rsidP="007F7B0C">
            <w:pPr>
              <w:pStyle w:val="Footer"/>
              <w:ind w:left="113" w:right="1"/>
              <w:rPr>
                <w:rFonts w:cs="Arial"/>
                <w:bCs/>
                <w:color w:val="008000"/>
              </w:rPr>
            </w:pPr>
            <w:r w:rsidRPr="007F7B0C">
              <w:rPr>
                <w:rFonts w:cs="Arial"/>
                <w:bCs/>
                <w:color w:val="62C530"/>
              </w:rPr>
              <w:lastRenderedPageBreak/>
              <w:t xml:space="preserve">12 </w:t>
            </w:r>
            <w:r w:rsidR="0044539A" w:rsidRPr="007F7B0C">
              <w:rPr>
                <w:rFonts w:cs="Arial"/>
                <w:bCs/>
                <w:color w:val="62C530"/>
              </w:rPr>
              <w:t xml:space="preserve"> </w:t>
            </w:r>
            <w:r w:rsidRPr="007F7B0C">
              <w:rPr>
                <w:rFonts w:cs="Arial"/>
                <w:bCs/>
                <w:color w:val="62C530"/>
              </w:rPr>
              <w:t>www.milton-keynes.gov.uk/</w:t>
            </w:r>
            <w:r w:rsidRPr="007F7B0C">
              <w:rPr>
                <w:rFonts w:cs="Arial"/>
                <w:b/>
                <w:bCs/>
                <w:color w:val="62C530"/>
              </w:rPr>
              <w:t xml:space="preserve">equalities </w:t>
            </w:r>
            <w:r w:rsidRPr="007F7B0C">
              <w:rPr>
                <w:rFonts w:cs="Arial"/>
                <w:color w:val="008000"/>
              </w:rPr>
              <w:t xml:space="preserve"> </w:t>
            </w:r>
            <w:r w:rsidRPr="007F7B0C">
              <w:rPr>
                <w:color w:val="008000"/>
              </w:rPr>
              <w:t xml:space="preserve"> </w:t>
            </w:r>
            <w:hyperlink r:id="rId25" w:history="1"/>
            <w:r w:rsidRPr="007F7B0C">
              <w:rPr>
                <w:color w:val="008000"/>
              </w:rPr>
              <w:t xml:space="preserve">  </w:t>
            </w:r>
          </w:p>
          <w:p w:rsidR="00A57571" w:rsidRPr="007F7B0C" w:rsidRDefault="00A57571" w:rsidP="007F7B0C">
            <w:pPr>
              <w:autoSpaceDE w:val="0"/>
              <w:autoSpaceDN w:val="0"/>
              <w:adjustRightInd w:val="0"/>
              <w:ind w:left="113" w:right="113"/>
              <w:jc w:val="right"/>
              <w:rPr>
                <w:rFonts w:cs="Arial"/>
                <w:bCs/>
                <w:color w:val="62C530"/>
              </w:rPr>
            </w:pPr>
          </w:p>
        </w:tc>
        <w:tc>
          <w:tcPr>
            <w:tcW w:w="82" w:type="pct"/>
            <w:tcBorders>
              <w:top w:val="nil"/>
              <w:left w:val="nil"/>
              <w:bottom w:val="nil"/>
              <w:right w:val="nil"/>
            </w:tcBorders>
            <w:shd w:val="clear" w:color="auto" w:fill="FFFFFF"/>
          </w:tcPr>
          <w:p w:rsidR="00A57571" w:rsidRPr="007F7B0C" w:rsidRDefault="00A57571" w:rsidP="007F7B0C">
            <w:pPr>
              <w:autoSpaceDE w:val="0"/>
              <w:autoSpaceDN w:val="0"/>
              <w:adjustRightInd w:val="0"/>
              <w:rPr>
                <w:rFonts w:cs="Arial"/>
                <w:sz w:val="22"/>
                <w:szCs w:val="22"/>
              </w:rPr>
            </w:pPr>
          </w:p>
        </w:tc>
        <w:tc>
          <w:tcPr>
            <w:tcW w:w="4362" w:type="pct"/>
            <w:gridSpan w:val="5"/>
            <w:tcBorders>
              <w:top w:val="nil"/>
              <w:left w:val="nil"/>
              <w:bottom w:val="single" w:sz="4" w:space="0" w:color="auto"/>
              <w:right w:val="nil"/>
            </w:tcBorders>
            <w:shd w:val="clear" w:color="auto" w:fill="FFFFFF"/>
          </w:tcPr>
          <w:p w:rsidR="00A57571" w:rsidRPr="007F7B0C" w:rsidRDefault="00A57571" w:rsidP="007F7B0C">
            <w:pPr>
              <w:tabs>
                <w:tab w:val="left" w:pos="3492"/>
              </w:tabs>
              <w:rPr>
                <w:rFonts w:cs="Arial"/>
                <w:b/>
                <w:bCs/>
              </w:rPr>
            </w:pPr>
          </w:p>
        </w:tc>
        <w:tc>
          <w:tcPr>
            <w:tcW w:w="114" w:type="pct"/>
            <w:tcBorders>
              <w:top w:val="nil"/>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rPr>
            </w:pPr>
          </w:p>
        </w:tc>
        <w:tc>
          <w:tcPr>
            <w:tcW w:w="211" w:type="pct"/>
            <w:vMerge w:val="restart"/>
            <w:tcBorders>
              <w:top w:val="nil"/>
              <w:left w:val="nil"/>
              <w:right w:val="nil"/>
            </w:tcBorders>
            <w:shd w:val="clear" w:color="auto" w:fill="FFFFFF"/>
            <w:textDirection w:val="tbRl"/>
          </w:tcPr>
          <w:p w:rsidR="00A57571" w:rsidRDefault="00EC1152" w:rsidP="00824FFC">
            <w:pPr>
              <w:pStyle w:val="Tableheader"/>
            </w:pPr>
            <w:r>
              <w:fldChar w:fldCharType="begin"/>
            </w:r>
            <w:r>
              <w:instrText xml:space="preserve"> FILENAME </w:instrText>
            </w:r>
            <w:r>
              <w:fldChar w:fldCharType="separate"/>
            </w:r>
            <w:r w:rsidR="00A905DD">
              <w:rPr>
                <w:noProof/>
              </w:rPr>
              <w:t>MKC Equality Performance Report 2015</w:t>
            </w:r>
            <w:r>
              <w:rPr>
                <w:noProof/>
              </w:rPr>
              <w:fldChar w:fldCharType="end"/>
            </w:r>
            <w:r w:rsidR="00A57571">
              <w:t xml:space="preserve"> </w:t>
            </w:r>
          </w:p>
          <w:p w:rsidR="00A57571" w:rsidRPr="007F7B0C" w:rsidRDefault="00A57571" w:rsidP="007F7B0C">
            <w:pPr>
              <w:tabs>
                <w:tab w:val="left" w:pos="3492"/>
              </w:tabs>
              <w:ind w:left="113" w:right="113"/>
              <w:rPr>
                <w:rFonts w:cs="Arial"/>
              </w:rPr>
            </w:pPr>
          </w:p>
        </w:tc>
      </w:tr>
      <w:tr w:rsidR="0088621D" w:rsidRPr="007F7B0C" w:rsidTr="007F7B0C">
        <w:trPr>
          <w:trHeight w:val="570"/>
        </w:trPr>
        <w:tc>
          <w:tcPr>
            <w:tcW w:w="231" w:type="pct"/>
            <w:vMerge/>
            <w:tcBorders>
              <w:left w:val="nil"/>
              <w:right w:val="nil"/>
            </w:tcBorders>
            <w:shd w:val="clear" w:color="auto" w:fill="FFFFFF"/>
            <w:textDirection w:val="tbRl"/>
          </w:tcPr>
          <w:p w:rsidR="0088621D" w:rsidRPr="007F7B0C" w:rsidRDefault="0088621D" w:rsidP="007F7B0C">
            <w:pPr>
              <w:autoSpaceDE w:val="0"/>
              <w:autoSpaceDN w:val="0"/>
              <w:adjustRightInd w:val="0"/>
              <w:ind w:left="113" w:right="113"/>
              <w:jc w:val="right"/>
              <w:rPr>
                <w:rFonts w:cs="Arial"/>
                <w:bCs/>
                <w:color w:val="62C530"/>
              </w:rPr>
            </w:pPr>
          </w:p>
        </w:tc>
        <w:tc>
          <w:tcPr>
            <w:tcW w:w="82" w:type="pct"/>
            <w:tcBorders>
              <w:top w:val="nil"/>
              <w:left w:val="nil"/>
              <w:bottom w:val="nil"/>
              <w:right w:val="single" w:sz="4" w:space="0" w:color="auto"/>
            </w:tcBorders>
            <w:shd w:val="clear" w:color="auto" w:fill="FFFFFF"/>
          </w:tcPr>
          <w:p w:rsidR="0088621D" w:rsidRPr="007F7B0C" w:rsidRDefault="0088621D" w:rsidP="007F7B0C">
            <w:pPr>
              <w:autoSpaceDE w:val="0"/>
              <w:autoSpaceDN w:val="0"/>
              <w:adjustRightInd w:val="0"/>
              <w:rPr>
                <w:rFonts w:cs="Arial"/>
                <w:sz w:val="22"/>
                <w:szCs w:val="22"/>
              </w:rPr>
            </w:pPr>
          </w:p>
        </w:tc>
        <w:tc>
          <w:tcPr>
            <w:tcW w:w="2372" w:type="pct"/>
            <w:tcBorders>
              <w:top w:val="single" w:sz="4" w:space="0" w:color="auto"/>
              <w:left w:val="single" w:sz="4" w:space="0" w:color="auto"/>
              <w:bottom w:val="single" w:sz="4" w:space="0" w:color="auto"/>
            </w:tcBorders>
            <w:shd w:val="clear" w:color="auto" w:fill="E6E6E6"/>
          </w:tcPr>
          <w:p w:rsidR="0088621D" w:rsidRPr="007F7B0C" w:rsidRDefault="0088621D" w:rsidP="00F57AE2">
            <w:pPr>
              <w:rPr>
                <w:rFonts w:cs="Arial"/>
                <w:b/>
                <w:bCs/>
              </w:rPr>
            </w:pPr>
            <w:r w:rsidRPr="007F7B0C">
              <w:rPr>
                <w:rFonts w:cs="Arial"/>
                <w:b/>
                <w:bCs/>
              </w:rPr>
              <w:t>Indicator</w:t>
            </w:r>
          </w:p>
        </w:tc>
        <w:tc>
          <w:tcPr>
            <w:tcW w:w="312" w:type="pct"/>
            <w:tcBorders>
              <w:top w:val="single" w:sz="4" w:space="0" w:color="auto"/>
              <w:bottom w:val="single" w:sz="4" w:space="0" w:color="auto"/>
            </w:tcBorders>
            <w:shd w:val="clear" w:color="auto" w:fill="E6E6E6"/>
          </w:tcPr>
          <w:p w:rsidR="0088621D" w:rsidRPr="007F7B0C" w:rsidRDefault="00420ACC" w:rsidP="00B64734">
            <w:pPr>
              <w:rPr>
                <w:rFonts w:cs="Arial"/>
                <w:b/>
                <w:bCs/>
              </w:rPr>
            </w:pPr>
            <w:r>
              <w:rPr>
                <w:rFonts w:cs="Arial"/>
                <w:b/>
                <w:bCs/>
              </w:rPr>
              <w:t>2013</w:t>
            </w:r>
          </w:p>
        </w:tc>
        <w:tc>
          <w:tcPr>
            <w:tcW w:w="313" w:type="pct"/>
            <w:tcBorders>
              <w:top w:val="single" w:sz="4" w:space="0" w:color="auto"/>
              <w:bottom w:val="single" w:sz="4" w:space="0" w:color="auto"/>
            </w:tcBorders>
            <w:shd w:val="clear" w:color="auto" w:fill="E6E6E6"/>
          </w:tcPr>
          <w:p w:rsidR="0088621D" w:rsidRPr="007F7B0C" w:rsidRDefault="00420ACC" w:rsidP="00B64734">
            <w:pPr>
              <w:tabs>
                <w:tab w:val="left" w:pos="3492"/>
              </w:tabs>
              <w:rPr>
                <w:rFonts w:cs="Arial"/>
                <w:b/>
                <w:bCs/>
              </w:rPr>
            </w:pPr>
            <w:r>
              <w:rPr>
                <w:rFonts w:cs="Arial"/>
                <w:b/>
                <w:bCs/>
              </w:rPr>
              <w:t>2014</w:t>
            </w:r>
          </w:p>
        </w:tc>
        <w:tc>
          <w:tcPr>
            <w:tcW w:w="312" w:type="pct"/>
            <w:tcBorders>
              <w:top w:val="single" w:sz="4" w:space="0" w:color="auto"/>
              <w:bottom w:val="single" w:sz="4" w:space="0" w:color="auto"/>
            </w:tcBorders>
            <w:shd w:val="clear" w:color="auto" w:fill="E6E6E6"/>
          </w:tcPr>
          <w:p w:rsidR="0088621D" w:rsidRPr="007F7B0C" w:rsidRDefault="00420ACC" w:rsidP="007F7B0C">
            <w:pPr>
              <w:tabs>
                <w:tab w:val="left" w:pos="3492"/>
              </w:tabs>
              <w:rPr>
                <w:rFonts w:cs="Arial"/>
                <w:b/>
                <w:bCs/>
              </w:rPr>
            </w:pPr>
            <w:r>
              <w:rPr>
                <w:rFonts w:cs="Arial"/>
                <w:b/>
                <w:bCs/>
              </w:rPr>
              <w:t>2015</w:t>
            </w:r>
          </w:p>
        </w:tc>
        <w:tc>
          <w:tcPr>
            <w:tcW w:w="1053" w:type="pct"/>
            <w:tcBorders>
              <w:top w:val="single" w:sz="4" w:space="0" w:color="auto"/>
              <w:bottom w:val="single" w:sz="4" w:space="0" w:color="auto"/>
              <w:right w:val="single" w:sz="4" w:space="0" w:color="auto"/>
            </w:tcBorders>
            <w:shd w:val="clear" w:color="auto" w:fill="E6E6E6"/>
          </w:tcPr>
          <w:p w:rsidR="0088621D" w:rsidRPr="007F7B0C" w:rsidRDefault="0088621D" w:rsidP="007F7B0C">
            <w:pPr>
              <w:tabs>
                <w:tab w:val="left" w:pos="3492"/>
              </w:tabs>
              <w:rPr>
                <w:rFonts w:cs="Arial"/>
                <w:b/>
                <w:bCs/>
              </w:rPr>
            </w:pPr>
            <w:r w:rsidRPr="007F7B0C">
              <w:rPr>
                <w:rFonts w:cs="Arial"/>
                <w:b/>
                <w:bCs/>
              </w:rPr>
              <w:t>Trend</w:t>
            </w:r>
          </w:p>
          <w:p w:rsidR="0088621D" w:rsidRPr="007F7B0C" w:rsidRDefault="0088621D" w:rsidP="007F7B0C">
            <w:pPr>
              <w:tabs>
                <w:tab w:val="left" w:pos="3492"/>
              </w:tabs>
              <w:rPr>
                <w:rFonts w:cs="Arial"/>
                <w:b/>
                <w:bCs/>
              </w:rPr>
            </w:pPr>
            <w:r w:rsidRPr="007F7B0C">
              <w:rPr>
                <w:rFonts w:cs="Arial"/>
                <w:b/>
                <w:bCs/>
              </w:rPr>
              <w:t xml:space="preserve">What does this mean? </w:t>
            </w:r>
          </w:p>
        </w:tc>
        <w:tc>
          <w:tcPr>
            <w:tcW w:w="114" w:type="pct"/>
            <w:tcBorders>
              <w:top w:val="nil"/>
              <w:left w:val="single" w:sz="4" w:space="0" w:color="auto"/>
              <w:bottom w:val="nil"/>
              <w:right w:val="nil"/>
            </w:tcBorders>
            <w:shd w:val="clear" w:color="auto" w:fill="FFFFFF"/>
          </w:tcPr>
          <w:p w:rsidR="0088621D" w:rsidRPr="007F7B0C" w:rsidRDefault="0088621D" w:rsidP="007F7B0C">
            <w:pPr>
              <w:autoSpaceDE w:val="0"/>
              <w:autoSpaceDN w:val="0"/>
              <w:adjustRightInd w:val="0"/>
              <w:spacing w:before="60" w:after="60"/>
              <w:rPr>
                <w:rFonts w:cs="Arial"/>
              </w:rPr>
            </w:pPr>
          </w:p>
        </w:tc>
        <w:tc>
          <w:tcPr>
            <w:tcW w:w="211" w:type="pct"/>
            <w:vMerge/>
            <w:tcBorders>
              <w:left w:val="nil"/>
              <w:right w:val="nil"/>
            </w:tcBorders>
            <w:shd w:val="clear" w:color="auto" w:fill="FFFFFF"/>
            <w:textDirection w:val="tbRl"/>
          </w:tcPr>
          <w:p w:rsidR="0088621D" w:rsidRPr="007F7B0C" w:rsidRDefault="0088621D" w:rsidP="007F7B0C">
            <w:pPr>
              <w:tabs>
                <w:tab w:val="left" w:pos="3492"/>
              </w:tabs>
              <w:ind w:left="113" w:right="113"/>
              <w:rPr>
                <w:rFonts w:cs="Arial"/>
              </w:rPr>
            </w:pPr>
          </w:p>
        </w:tc>
      </w:tr>
      <w:tr w:rsidR="0088621D" w:rsidRPr="007F7B0C" w:rsidTr="007F7B0C">
        <w:trPr>
          <w:trHeight w:val="1001"/>
        </w:trPr>
        <w:tc>
          <w:tcPr>
            <w:tcW w:w="231" w:type="pct"/>
            <w:vMerge/>
            <w:tcBorders>
              <w:left w:val="nil"/>
              <w:right w:val="nil"/>
            </w:tcBorders>
            <w:shd w:val="clear" w:color="auto" w:fill="FFFFFF"/>
            <w:textDirection w:val="tbRl"/>
          </w:tcPr>
          <w:p w:rsidR="0088621D" w:rsidRPr="007F7B0C" w:rsidRDefault="0088621D" w:rsidP="007F7B0C">
            <w:pPr>
              <w:autoSpaceDE w:val="0"/>
              <w:autoSpaceDN w:val="0"/>
              <w:adjustRightInd w:val="0"/>
              <w:ind w:left="113" w:right="113"/>
              <w:jc w:val="right"/>
              <w:rPr>
                <w:rFonts w:cs="Arial"/>
                <w:sz w:val="22"/>
                <w:szCs w:val="22"/>
              </w:rPr>
            </w:pPr>
          </w:p>
        </w:tc>
        <w:tc>
          <w:tcPr>
            <w:tcW w:w="82" w:type="pct"/>
            <w:tcBorders>
              <w:top w:val="nil"/>
              <w:left w:val="nil"/>
              <w:bottom w:val="nil"/>
              <w:right w:val="single" w:sz="4" w:space="0" w:color="auto"/>
            </w:tcBorders>
            <w:shd w:val="clear" w:color="auto" w:fill="FFFFFF"/>
          </w:tcPr>
          <w:p w:rsidR="0088621D" w:rsidRPr="007F7B0C" w:rsidRDefault="0088621D" w:rsidP="007F7B0C">
            <w:pPr>
              <w:autoSpaceDE w:val="0"/>
              <w:autoSpaceDN w:val="0"/>
              <w:adjustRightInd w:val="0"/>
              <w:rPr>
                <w:rFonts w:cs="Arial"/>
                <w:sz w:val="22"/>
                <w:szCs w:val="22"/>
              </w:rPr>
            </w:pPr>
          </w:p>
        </w:tc>
        <w:tc>
          <w:tcPr>
            <w:tcW w:w="2372" w:type="pct"/>
            <w:tcBorders>
              <w:top w:val="single" w:sz="4" w:space="0" w:color="auto"/>
              <w:left w:val="single" w:sz="4" w:space="0" w:color="auto"/>
              <w:bottom w:val="dashed" w:sz="4" w:space="0" w:color="808080"/>
            </w:tcBorders>
            <w:shd w:val="clear" w:color="auto" w:fill="FFFFFF"/>
          </w:tcPr>
          <w:p w:rsidR="0088621D" w:rsidRPr="007F7B0C" w:rsidRDefault="0088621D" w:rsidP="007F7B0C">
            <w:pPr>
              <w:autoSpaceDE w:val="0"/>
              <w:autoSpaceDN w:val="0"/>
              <w:adjustRightInd w:val="0"/>
              <w:rPr>
                <w:rFonts w:cs="Arial"/>
              </w:rPr>
            </w:pPr>
            <w:r w:rsidRPr="007F7B0C">
              <w:rPr>
                <w:rFonts w:cs="Arial"/>
              </w:rPr>
              <w:t>Repeat rate of medium risk domestic violence individuals</w:t>
            </w:r>
          </w:p>
        </w:tc>
        <w:tc>
          <w:tcPr>
            <w:tcW w:w="312" w:type="pct"/>
            <w:tcBorders>
              <w:top w:val="single" w:sz="4" w:space="0" w:color="auto"/>
              <w:bottom w:val="dashed" w:sz="4" w:space="0" w:color="808080"/>
            </w:tcBorders>
            <w:shd w:val="clear" w:color="auto" w:fill="FFFFFF"/>
          </w:tcPr>
          <w:p w:rsidR="0088621D" w:rsidRPr="007F7B0C" w:rsidRDefault="0088621D" w:rsidP="00B64734">
            <w:pPr>
              <w:autoSpaceDE w:val="0"/>
              <w:autoSpaceDN w:val="0"/>
              <w:adjustRightInd w:val="0"/>
              <w:spacing w:before="60" w:after="60"/>
              <w:rPr>
                <w:rFonts w:cs="Arial"/>
              </w:rPr>
            </w:pPr>
            <w:r w:rsidRPr="007F7B0C">
              <w:rPr>
                <w:rFonts w:cs="Arial"/>
              </w:rPr>
              <w:t>46.44</w:t>
            </w:r>
          </w:p>
        </w:tc>
        <w:tc>
          <w:tcPr>
            <w:tcW w:w="313" w:type="pct"/>
            <w:tcBorders>
              <w:top w:val="single" w:sz="4" w:space="0" w:color="auto"/>
              <w:bottom w:val="dashed" w:sz="4" w:space="0" w:color="808080"/>
            </w:tcBorders>
            <w:shd w:val="clear" w:color="auto" w:fill="FFFFFF"/>
          </w:tcPr>
          <w:p w:rsidR="0088621D" w:rsidRPr="007F7B0C" w:rsidRDefault="0088621D" w:rsidP="00B64734">
            <w:pPr>
              <w:autoSpaceDE w:val="0"/>
              <w:autoSpaceDN w:val="0"/>
              <w:adjustRightInd w:val="0"/>
              <w:spacing w:before="60" w:after="60"/>
              <w:rPr>
                <w:rFonts w:cs="Arial"/>
              </w:rPr>
            </w:pPr>
            <w:r>
              <w:rPr>
                <w:rFonts w:cs="Arial"/>
              </w:rPr>
              <w:t>46</w:t>
            </w:r>
            <w:r w:rsidRPr="007F7B0C">
              <w:rPr>
                <w:rFonts w:cs="Arial"/>
              </w:rPr>
              <w:t>.99</w:t>
            </w:r>
          </w:p>
        </w:tc>
        <w:tc>
          <w:tcPr>
            <w:tcW w:w="312" w:type="pct"/>
            <w:tcBorders>
              <w:top w:val="single" w:sz="4" w:space="0" w:color="auto"/>
              <w:bottom w:val="dashed" w:sz="4" w:space="0" w:color="808080"/>
            </w:tcBorders>
            <w:shd w:val="clear" w:color="auto" w:fill="FFFFFF"/>
          </w:tcPr>
          <w:p w:rsidR="0088621D" w:rsidRPr="007F7B0C" w:rsidRDefault="00420ACC" w:rsidP="007F7B0C">
            <w:pPr>
              <w:autoSpaceDE w:val="0"/>
              <w:autoSpaceDN w:val="0"/>
              <w:adjustRightInd w:val="0"/>
              <w:spacing w:before="60" w:after="60"/>
              <w:rPr>
                <w:rFonts w:cs="Arial"/>
              </w:rPr>
            </w:pPr>
            <w:r>
              <w:rPr>
                <w:rFonts w:cs="Arial"/>
              </w:rPr>
              <w:t>N</w:t>
            </w:r>
            <w:r w:rsidR="00EC1152">
              <w:rPr>
                <w:rFonts w:cs="Arial"/>
              </w:rPr>
              <w:t>/</w:t>
            </w:r>
            <w:r>
              <w:rPr>
                <w:rFonts w:cs="Arial"/>
              </w:rPr>
              <w:t>A</w:t>
            </w:r>
          </w:p>
        </w:tc>
        <w:tc>
          <w:tcPr>
            <w:tcW w:w="1053" w:type="pct"/>
            <w:tcBorders>
              <w:top w:val="single" w:sz="4" w:space="0" w:color="auto"/>
              <w:bottom w:val="dashed" w:sz="4" w:space="0" w:color="808080"/>
              <w:right w:val="single" w:sz="4" w:space="0" w:color="auto"/>
            </w:tcBorders>
            <w:shd w:val="clear" w:color="auto" w:fill="FFFFFF"/>
          </w:tcPr>
          <w:p w:rsidR="0088621D" w:rsidRPr="007F7B0C" w:rsidRDefault="0088621D" w:rsidP="007F7B0C">
            <w:pPr>
              <w:autoSpaceDE w:val="0"/>
              <w:autoSpaceDN w:val="0"/>
              <w:adjustRightInd w:val="0"/>
              <w:spacing w:before="60" w:after="60"/>
              <w:rPr>
                <w:rFonts w:cs="Arial"/>
              </w:rPr>
            </w:pPr>
            <w:r w:rsidRPr="007F7B0C">
              <w:rPr>
                <w:rFonts w:cs="Arial"/>
                <w:sz w:val="40"/>
                <w:szCs w:val="40"/>
              </w:rPr>
              <w:sym w:font="Wingdings" w:char="F0FD"/>
            </w:r>
            <w:r w:rsidRPr="007F7B0C">
              <w:rPr>
                <w:rFonts w:cs="Arial"/>
                <w:sz w:val="40"/>
                <w:szCs w:val="40"/>
              </w:rPr>
              <w:t xml:space="preserve"> </w:t>
            </w:r>
            <w:r w:rsidRPr="007F7B0C">
              <w:rPr>
                <w:rFonts w:cs="Arial"/>
              </w:rPr>
              <w:t>The trend is flat</w:t>
            </w:r>
          </w:p>
        </w:tc>
        <w:tc>
          <w:tcPr>
            <w:tcW w:w="114" w:type="pct"/>
            <w:tcBorders>
              <w:top w:val="nil"/>
              <w:left w:val="single" w:sz="4" w:space="0" w:color="auto"/>
              <w:bottom w:val="nil"/>
              <w:right w:val="nil"/>
            </w:tcBorders>
            <w:shd w:val="clear" w:color="auto" w:fill="FFFFFF"/>
          </w:tcPr>
          <w:p w:rsidR="0088621D" w:rsidRPr="007F7B0C" w:rsidRDefault="0088621D" w:rsidP="007F7B0C">
            <w:pPr>
              <w:autoSpaceDE w:val="0"/>
              <w:autoSpaceDN w:val="0"/>
              <w:adjustRightInd w:val="0"/>
              <w:spacing w:before="60" w:after="60"/>
              <w:rPr>
                <w:rFonts w:cs="Arial"/>
              </w:rPr>
            </w:pPr>
          </w:p>
        </w:tc>
        <w:tc>
          <w:tcPr>
            <w:tcW w:w="211" w:type="pct"/>
            <w:vMerge/>
            <w:tcBorders>
              <w:left w:val="nil"/>
              <w:right w:val="nil"/>
            </w:tcBorders>
            <w:shd w:val="clear" w:color="auto" w:fill="FFFFFF"/>
            <w:textDirection w:val="tbRl"/>
          </w:tcPr>
          <w:p w:rsidR="0088621D" w:rsidRPr="007F7B0C" w:rsidRDefault="0088621D" w:rsidP="007F7B0C">
            <w:pPr>
              <w:tabs>
                <w:tab w:val="left" w:pos="3492"/>
              </w:tabs>
              <w:ind w:left="113" w:right="113"/>
              <w:rPr>
                <w:rFonts w:cs="Arial"/>
              </w:rPr>
            </w:pPr>
          </w:p>
        </w:tc>
      </w:tr>
      <w:tr w:rsidR="00420ACC" w:rsidRPr="007F7B0C" w:rsidTr="007F7B0C">
        <w:trPr>
          <w:trHeight w:val="1001"/>
        </w:trPr>
        <w:tc>
          <w:tcPr>
            <w:tcW w:w="231" w:type="pct"/>
            <w:vMerge/>
            <w:tcBorders>
              <w:left w:val="nil"/>
              <w:right w:val="nil"/>
            </w:tcBorders>
            <w:shd w:val="clear" w:color="auto" w:fill="FFFFFF"/>
            <w:textDirection w:val="tbRl"/>
          </w:tcPr>
          <w:p w:rsidR="00420ACC" w:rsidRPr="007F7B0C" w:rsidRDefault="00420ACC" w:rsidP="007F7B0C">
            <w:pPr>
              <w:autoSpaceDE w:val="0"/>
              <w:autoSpaceDN w:val="0"/>
              <w:adjustRightInd w:val="0"/>
              <w:ind w:left="113" w:right="113"/>
              <w:jc w:val="right"/>
              <w:rPr>
                <w:rFonts w:cs="Arial"/>
                <w:sz w:val="22"/>
                <w:szCs w:val="22"/>
              </w:rPr>
            </w:pPr>
          </w:p>
        </w:tc>
        <w:tc>
          <w:tcPr>
            <w:tcW w:w="82" w:type="pct"/>
            <w:tcBorders>
              <w:top w:val="nil"/>
              <w:left w:val="nil"/>
              <w:bottom w:val="nil"/>
              <w:right w:val="single" w:sz="4" w:space="0" w:color="auto"/>
            </w:tcBorders>
            <w:shd w:val="clear" w:color="auto" w:fill="FFFFFF"/>
          </w:tcPr>
          <w:p w:rsidR="00420ACC" w:rsidRPr="007F7B0C" w:rsidRDefault="00420ACC" w:rsidP="007F7B0C">
            <w:pPr>
              <w:autoSpaceDE w:val="0"/>
              <w:autoSpaceDN w:val="0"/>
              <w:adjustRightInd w:val="0"/>
              <w:rPr>
                <w:rFonts w:cs="Arial"/>
                <w:sz w:val="22"/>
                <w:szCs w:val="22"/>
              </w:rPr>
            </w:pPr>
          </w:p>
        </w:tc>
        <w:tc>
          <w:tcPr>
            <w:tcW w:w="2372" w:type="pct"/>
            <w:tcBorders>
              <w:top w:val="dashed" w:sz="4" w:space="0" w:color="808080"/>
              <w:left w:val="single" w:sz="4" w:space="0" w:color="auto"/>
              <w:bottom w:val="dashed" w:sz="4" w:space="0" w:color="808080"/>
            </w:tcBorders>
            <w:shd w:val="clear" w:color="auto" w:fill="FFFFFF"/>
          </w:tcPr>
          <w:p w:rsidR="00420ACC" w:rsidRPr="007F7B0C" w:rsidRDefault="00420ACC" w:rsidP="007F7B0C">
            <w:pPr>
              <w:autoSpaceDE w:val="0"/>
              <w:autoSpaceDN w:val="0"/>
              <w:adjustRightInd w:val="0"/>
              <w:rPr>
                <w:rFonts w:cs="Arial"/>
              </w:rPr>
            </w:pPr>
            <w:r w:rsidRPr="007F7B0C">
              <w:rPr>
                <w:rFonts w:cs="Arial"/>
              </w:rPr>
              <w:t xml:space="preserve">Percentage of older people achieving independence through rehabilitation/ intermediate care </w:t>
            </w:r>
          </w:p>
        </w:tc>
        <w:tc>
          <w:tcPr>
            <w:tcW w:w="312" w:type="pct"/>
            <w:tcBorders>
              <w:top w:val="dashed" w:sz="4" w:space="0" w:color="808080"/>
              <w:bottom w:val="dashed" w:sz="4" w:space="0" w:color="808080"/>
            </w:tcBorders>
            <w:shd w:val="clear" w:color="auto" w:fill="FFFFFF"/>
          </w:tcPr>
          <w:p w:rsidR="00420ACC" w:rsidRPr="007F7B0C" w:rsidRDefault="00420ACC" w:rsidP="00305F04">
            <w:pPr>
              <w:autoSpaceDE w:val="0"/>
              <w:autoSpaceDN w:val="0"/>
              <w:adjustRightInd w:val="0"/>
              <w:spacing w:before="60" w:after="60"/>
              <w:rPr>
                <w:rFonts w:cs="Arial"/>
              </w:rPr>
            </w:pPr>
            <w:r w:rsidRPr="007F7B0C">
              <w:rPr>
                <w:rFonts w:cs="Arial"/>
              </w:rPr>
              <w:t>91.5%</w:t>
            </w:r>
          </w:p>
        </w:tc>
        <w:tc>
          <w:tcPr>
            <w:tcW w:w="313" w:type="pct"/>
            <w:tcBorders>
              <w:top w:val="dashed" w:sz="4" w:space="0" w:color="808080"/>
              <w:bottom w:val="dashed" w:sz="4" w:space="0" w:color="808080"/>
            </w:tcBorders>
            <w:shd w:val="clear" w:color="auto" w:fill="FFFFFF"/>
          </w:tcPr>
          <w:p w:rsidR="00420ACC" w:rsidRPr="007F7B0C" w:rsidRDefault="00420ACC" w:rsidP="00305F04">
            <w:pPr>
              <w:autoSpaceDE w:val="0"/>
              <w:autoSpaceDN w:val="0"/>
              <w:adjustRightInd w:val="0"/>
              <w:spacing w:before="60" w:after="60"/>
              <w:rPr>
                <w:rFonts w:cs="Arial"/>
              </w:rPr>
            </w:pPr>
            <w:r>
              <w:rPr>
                <w:rFonts w:cs="Arial"/>
              </w:rPr>
              <w:t>97.5%</w:t>
            </w:r>
          </w:p>
        </w:tc>
        <w:tc>
          <w:tcPr>
            <w:tcW w:w="312" w:type="pct"/>
            <w:tcBorders>
              <w:top w:val="dashed" w:sz="4" w:space="0" w:color="808080"/>
              <w:bottom w:val="dashed" w:sz="4" w:space="0" w:color="808080"/>
            </w:tcBorders>
            <w:shd w:val="clear" w:color="auto" w:fill="FFFFFF"/>
          </w:tcPr>
          <w:p w:rsidR="00420ACC" w:rsidRPr="007F7B0C" w:rsidRDefault="00EC1152" w:rsidP="007F7B0C">
            <w:pPr>
              <w:autoSpaceDE w:val="0"/>
              <w:autoSpaceDN w:val="0"/>
              <w:adjustRightInd w:val="0"/>
              <w:spacing w:before="60" w:after="60"/>
              <w:rPr>
                <w:rFonts w:cs="Arial"/>
              </w:rPr>
            </w:pPr>
            <w:r>
              <w:rPr>
                <w:rFonts w:cs="Arial"/>
              </w:rPr>
              <w:t>85.0%</w:t>
            </w:r>
          </w:p>
        </w:tc>
        <w:tc>
          <w:tcPr>
            <w:tcW w:w="1053" w:type="pct"/>
            <w:tcBorders>
              <w:top w:val="dashed" w:sz="4" w:space="0" w:color="808080"/>
              <w:bottom w:val="dashed" w:sz="4" w:space="0" w:color="808080"/>
              <w:right w:val="single" w:sz="4" w:space="0" w:color="auto"/>
            </w:tcBorders>
            <w:shd w:val="clear" w:color="auto" w:fill="FFFFFF"/>
          </w:tcPr>
          <w:p w:rsidR="00420ACC" w:rsidRPr="007F7B0C" w:rsidRDefault="00420ACC" w:rsidP="00EC1152">
            <w:pPr>
              <w:autoSpaceDE w:val="0"/>
              <w:autoSpaceDN w:val="0"/>
              <w:adjustRightInd w:val="0"/>
              <w:spacing w:before="60" w:after="60"/>
              <w:rPr>
                <w:rFonts w:cs="Arial"/>
                <w:color w:val="008000"/>
              </w:rPr>
            </w:pPr>
            <w:r w:rsidRPr="007F7B0C">
              <w:rPr>
                <w:rFonts w:cs="Arial"/>
                <w:sz w:val="40"/>
                <w:szCs w:val="40"/>
              </w:rPr>
              <w:sym w:font="Wingdings" w:char="F0FE"/>
            </w:r>
            <w:r w:rsidRPr="007F7B0C">
              <w:rPr>
                <w:rFonts w:cs="Arial"/>
                <w:sz w:val="40"/>
                <w:szCs w:val="40"/>
              </w:rPr>
              <w:t xml:space="preserve"> </w:t>
            </w:r>
            <w:r w:rsidRPr="007F7B0C">
              <w:rPr>
                <w:rFonts w:cs="Arial"/>
              </w:rPr>
              <w:t xml:space="preserve">The percentage </w:t>
            </w:r>
            <w:r w:rsidR="00EC1152">
              <w:rPr>
                <w:rFonts w:cs="Arial"/>
              </w:rPr>
              <w:t>has decreased</w:t>
            </w:r>
          </w:p>
        </w:tc>
        <w:tc>
          <w:tcPr>
            <w:tcW w:w="114" w:type="pct"/>
            <w:tcBorders>
              <w:top w:val="nil"/>
              <w:left w:val="single" w:sz="4" w:space="0" w:color="auto"/>
              <w:bottom w:val="nil"/>
              <w:right w:val="nil"/>
            </w:tcBorders>
            <w:shd w:val="clear" w:color="auto" w:fill="FFFFFF"/>
          </w:tcPr>
          <w:p w:rsidR="00420ACC" w:rsidRPr="007F7B0C" w:rsidRDefault="00420ACC" w:rsidP="007F7B0C">
            <w:pPr>
              <w:autoSpaceDE w:val="0"/>
              <w:autoSpaceDN w:val="0"/>
              <w:adjustRightInd w:val="0"/>
              <w:spacing w:before="60" w:after="60"/>
              <w:rPr>
                <w:rFonts w:cs="Arial"/>
              </w:rPr>
            </w:pPr>
          </w:p>
        </w:tc>
        <w:tc>
          <w:tcPr>
            <w:tcW w:w="211" w:type="pct"/>
            <w:vMerge/>
            <w:tcBorders>
              <w:left w:val="nil"/>
              <w:right w:val="nil"/>
            </w:tcBorders>
            <w:shd w:val="clear" w:color="auto" w:fill="FFFFFF"/>
            <w:textDirection w:val="tbRl"/>
          </w:tcPr>
          <w:p w:rsidR="00420ACC" w:rsidRPr="007F7B0C" w:rsidRDefault="00420ACC" w:rsidP="007F7B0C">
            <w:pPr>
              <w:tabs>
                <w:tab w:val="left" w:pos="3492"/>
              </w:tabs>
              <w:ind w:left="113" w:right="113"/>
              <w:rPr>
                <w:rFonts w:cs="Arial"/>
              </w:rPr>
            </w:pPr>
          </w:p>
        </w:tc>
      </w:tr>
      <w:tr w:rsidR="00420ACC" w:rsidRPr="007F7B0C" w:rsidTr="007F7B0C">
        <w:trPr>
          <w:trHeight w:val="1718"/>
        </w:trPr>
        <w:tc>
          <w:tcPr>
            <w:tcW w:w="231" w:type="pct"/>
            <w:vMerge/>
            <w:tcBorders>
              <w:left w:val="nil"/>
              <w:right w:val="nil"/>
            </w:tcBorders>
            <w:shd w:val="clear" w:color="auto" w:fill="FFFFFF"/>
            <w:textDirection w:val="tbRl"/>
          </w:tcPr>
          <w:p w:rsidR="00420ACC" w:rsidRPr="007F7B0C" w:rsidRDefault="00420ACC" w:rsidP="007F7B0C">
            <w:pPr>
              <w:autoSpaceDE w:val="0"/>
              <w:autoSpaceDN w:val="0"/>
              <w:adjustRightInd w:val="0"/>
              <w:ind w:left="113" w:right="113"/>
              <w:jc w:val="right"/>
              <w:rPr>
                <w:rFonts w:cs="Arial"/>
                <w:sz w:val="22"/>
                <w:szCs w:val="22"/>
              </w:rPr>
            </w:pPr>
          </w:p>
        </w:tc>
        <w:tc>
          <w:tcPr>
            <w:tcW w:w="82" w:type="pct"/>
            <w:tcBorders>
              <w:top w:val="nil"/>
              <w:left w:val="nil"/>
              <w:bottom w:val="nil"/>
              <w:right w:val="single" w:sz="4" w:space="0" w:color="auto"/>
            </w:tcBorders>
            <w:shd w:val="clear" w:color="auto" w:fill="FFFFFF"/>
          </w:tcPr>
          <w:p w:rsidR="00420ACC" w:rsidRPr="007F7B0C" w:rsidRDefault="00420ACC" w:rsidP="007F7B0C">
            <w:pPr>
              <w:autoSpaceDE w:val="0"/>
              <w:autoSpaceDN w:val="0"/>
              <w:adjustRightInd w:val="0"/>
              <w:rPr>
                <w:rFonts w:cs="Arial"/>
                <w:sz w:val="22"/>
                <w:szCs w:val="22"/>
              </w:rPr>
            </w:pPr>
          </w:p>
        </w:tc>
        <w:tc>
          <w:tcPr>
            <w:tcW w:w="2372" w:type="pct"/>
            <w:tcBorders>
              <w:top w:val="dashed" w:sz="4" w:space="0" w:color="808080"/>
              <w:left w:val="single" w:sz="4" w:space="0" w:color="auto"/>
              <w:bottom w:val="dashed" w:sz="4" w:space="0" w:color="808080"/>
            </w:tcBorders>
            <w:shd w:val="clear" w:color="auto" w:fill="FFFFFF"/>
          </w:tcPr>
          <w:p w:rsidR="00420ACC" w:rsidRPr="007F7B0C" w:rsidRDefault="00420ACC" w:rsidP="007F7B0C">
            <w:pPr>
              <w:autoSpaceDE w:val="0"/>
              <w:autoSpaceDN w:val="0"/>
              <w:adjustRightInd w:val="0"/>
              <w:spacing w:before="120" w:after="120"/>
              <w:rPr>
                <w:rFonts w:cs="Arial"/>
              </w:rPr>
            </w:pPr>
            <w:r w:rsidRPr="007F7B0C">
              <w:rPr>
                <w:rFonts w:cs="Arial"/>
              </w:rPr>
              <w:t xml:space="preserve">Number of households in temporary accommodation (differentiation by ethnicity, type of household) </w:t>
            </w:r>
          </w:p>
          <w:p w:rsidR="00420ACC" w:rsidRPr="007F7B0C" w:rsidRDefault="00420ACC" w:rsidP="007F7B0C">
            <w:pPr>
              <w:autoSpaceDE w:val="0"/>
              <w:autoSpaceDN w:val="0"/>
              <w:adjustRightInd w:val="0"/>
              <w:rPr>
                <w:rFonts w:cs="Arial"/>
              </w:rPr>
            </w:pPr>
            <w:r w:rsidRPr="007F7B0C">
              <w:rPr>
                <w:rFonts w:cs="Arial"/>
              </w:rPr>
              <w:t xml:space="preserve">Number of households in Choice Based Lettings </w:t>
            </w:r>
          </w:p>
          <w:p w:rsidR="00420ACC" w:rsidRPr="007F7B0C" w:rsidRDefault="00420ACC" w:rsidP="007F7B0C">
            <w:pPr>
              <w:autoSpaceDE w:val="0"/>
              <w:autoSpaceDN w:val="0"/>
              <w:adjustRightInd w:val="0"/>
              <w:rPr>
                <w:rFonts w:cs="Arial"/>
              </w:rPr>
            </w:pPr>
            <w:r w:rsidRPr="007F7B0C">
              <w:rPr>
                <w:rFonts w:cs="Arial"/>
              </w:rPr>
              <w:t>Priority Band 1:</w:t>
            </w:r>
          </w:p>
          <w:p w:rsidR="00420ACC" w:rsidRPr="007F7B0C" w:rsidRDefault="00420ACC" w:rsidP="007F7B0C">
            <w:pPr>
              <w:autoSpaceDE w:val="0"/>
              <w:autoSpaceDN w:val="0"/>
              <w:adjustRightInd w:val="0"/>
              <w:rPr>
                <w:rFonts w:cs="Arial"/>
                <w:color w:val="000000"/>
              </w:rPr>
            </w:pPr>
          </w:p>
          <w:p w:rsidR="00420ACC" w:rsidRPr="006A15C5" w:rsidRDefault="00420ACC" w:rsidP="007F7B0C">
            <w:pPr>
              <w:autoSpaceDE w:val="0"/>
              <w:autoSpaceDN w:val="0"/>
              <w:adjustRightInd w:val="0"/>
            </w:pPr>
            <w:r w:rsidRPr="007F7B0C">
              <w:rPr>
                <w:rFonts w:cs="Arial"/>
                <w:color w:val="000000"/>
              </w:rPr>
              <w:t>H</w:t>
            </w:r>
            <w:r w:rsidRPr="006A15C5">
              <w:t>ouseholds awaiting offers</w:t>
            </w:r>
          </w:p>
          <w:p w:rsidR="00420ACC" w:rsidRDefault="00420ACC" w:rsidP="000147B2">
            <w:pPr>
              <w:pStyle w:val="Default"/>
            </w:pPr>
            <w:r>
              <w:t xml:space="preserve">Of which the number that </w:t>
            </w:r>
            <w:r w:rsidRPr="00F468D8">
              <w:t xml:space="preserve">need wheelchair adapted accommodation </w:t>
            </w:r>
          </w:p>
          <w:p w:rsidR="00420ACC" w:rsidRPr="007F7B0C" w:rsidRDefault="00420ACC" w:rsidP="007F7B0C">
            <w:pPr>
              <w:autoSpaceDE w:val="0"/>
              <w:autoSpaceDN w:val="0"/>
              <w:adjustRightInd w:val="0"/>
              <w:rPr>
                <w:rFonts w:cs="Arial"/>
              </w:rPr>
            </w:pPr>
          </w:p>
          <w:p w:rsidR="00420ACC" w:rsidRPr="007F7B0C" w:rsidRDefault="00420ACC" w:rsidP="007F7B0C">
            <w:pPr>
              <w:autoSpaceDE w:val="0"/>
              <w:autoSpaceDN w:val="0"/>
              <w:adjustRightInd w:val="0"/>
              <w:rPr>
                <w:rFonts w:cs="Arial"/>
              </w:rPr>
            </w:pPr>
            <w:r w:rsidRPr="007F7B0C">
              <w:rPr>
                <w:rFonts w:cs="Arial"/>
              </w:rPr>
              <w:t>Those from the Traveller community</w:t>
            </w:r>
          </w:p>
          <w:p w:rsidR="00420ACC" w:rsidRPr="007F7B0C" w:rsidRDefault="00420ACC" w:rsidP="007F7B0C">
            <w:pPr>
              <w:autoSpaceDE w:val="0"/>
              <w:autoSpaceDN w:val="0"/>
              <w:adjustRightInd w:val="0"/>
              <w:rPr>
                <w:rFonts w:cs="Arial"/>
              </w:rPr>
            </w:pPr>
          </w:p>
        </w:tc>
        <w:tc>
          <w:tcPr>
            <w:tcW w:w="312" w:type="pct"/>
            <w:tcBorders>
              <w:top w:val="dashed" w:sz="4" w:space="0" w:color="808080"/>
              <w:bottom w:val="dashed" w:sz="4" w:space="0" w:color="808080"/>
            </w:tcBorders>
            <w:shd w:val="clear" w:color="auto" w:fill="FFFFFF"/>
          </w:tcPr>
          <w:p w:rsidR="00420ACC" w:rsidRPr="007F7B0C" w:rsidRDefault="00420ACC" w:rsidP="00305F04">
            <w:pPr>
              <w:autoSpaceDE w:val="0"/>
              <w:autoSpaceDN w:val="0"/>
              <w:adjustRightInd w:val="0"/>
              <w:spacing w:before="60" w:after="60"/>
              <w:rPr>
                <w:rFonts w:cs="Arial"/>
              </w:rPr>
            </w:pPr>
            <w:r w:rsidRPr="007F7B0C">
              <w:rPr>
                <w:rFonts w:cs="Arial"/>
              </w:rPr>
              <w:t>191</w:t>
            </w:r>
          </w:p>
          <w:p w:rsidR="00420ACC" w:rsidRPr="007F7B0C" w:rsidRDefault="00420ACC" w:rsidP="00305F04">
            <w:pPr>
              <w:autoSpaceDE w:val="0"/>
              <w:autoSpaceDN w:val="0"/>
              <w:adjustRightInd w:val="0"/>
              <w:spacing w:before="60" w:after="60"/>
              <w:rPr>
                <w:rFonts w:cs="Arial"/>
              </w:rPr>
            </w:pPr>
          </w:p>
          <w:p w:rsidR="00420ACC" w:rsidRPr="007F7B0C" w:rsidRDefault="00420ACC" w:rsidP="00305F04">
            <w:pPr>
              <w:autoSpaceDE w:val="0"/>
              <w:autoSpaceDN w:val="0"/>
              <w:adjustRightInd w:val="0"/>
              <w:spacing w:before="60" w:after="60"/>
              <w:rPr>
                <w:rFonts w:cs="Arial"/>
              </w:rPr>
            </w:pPr>
          </w:p>
          <w:p w:rsidR="00420ACC" w:rsidRPr="007F7B0C" w:rsidRDefault="00420ACC" w:rsidP="00305F04">
            <w:pPr>
              <w:autoSpaceDE w:val="0"/>
              <w:autoSpaceDN w:val="0"/>
              <w:adjustRightInd w:val="0"/>
              <w:spacing w:before="60" w:after="60"/>
              <w:rPr>
                <w:rFonts w:cs="Arial"/>
              </w:rPr>
            </w:pPr>
          </w:p>
          <w:p w:rsidR="00420ACC" w:rsidRPr="007F7B0C" w:rsidRDefault="00420ACC" w:rsidP="00305F04">
            <w:pPr>
              <w:spacing w:before="60" w:after="60" w:line="240" w:lineRule="auto"/>
              <w:rPr>
                <w:rFonts w:cs="Arial"/>
              </w:rPr>
            </w:pPr>
            <w:r w:rsidRPr="007F7B0C">
              <w:rPr>
                <w:rFonts w:cs="Arial"/>
              </w:rPr>
              <w:t>446</w:t>
            </w:r>
          </w:p>
          <w:p w:rsidR="00420ACC" w:rsidRPr="007F7B0C" w:rsidRDefault="00420ACC" w:rsidP="00305F04">
            <w:pPr>
              <w:spacing w:before="60" w:after="60" w:line="240" w:lineRule="auto"/>
              <w:rPr>
                <w:rFonts w:cs="Arial"/>
              </w:rPr>
            </w:pPr>
          </w:p>
          <w:p w:rsidR="00420ACC" w:rsidRPr="007F7B0C" w:rsidRDefault="00420ACC" w:rsidP="00305F04">
            <w:pPr>
              <w:spacing w:before="60" w:after="60" w:line="240" w:lineRule="auto"/>
              <w:rPr>
                <w:rFonts w:cs="Arial"/>
              </w:rPr>
            </w:pPr>
            <w:r w:rsidRPr="007F7B0C">
              <w:rPr>
                <w:rFonts w:cs="Arial"/>
              </w:rPr>
              <w:t>34</w:t>
            </w:r>
          </w:p>
          <w:p w:rsidR="00420ACC" w:rsidRPr="007F7B0C" w:rsidRDefault="00420ACC" w:rsidP="00305F04">
            <w:pPr>
              <w:spacing w:before="60" w:after="60" w:line="240" w:lineRule="auto"/>
              <w:rPr>
                <w:rFonts w:cs="Arial"/>
              </w:rPr>
            </w:pPr>
          </w:p>
          <w:p w:rsidR="00420ACC" w:rsidRPr="007F7B0C" w:rsidRDefault="00420ACC" w:rsidP="00305F04">
            <w:pPr>
              <w:spacing w:before="60" w:after="60" w:line="240" w:lineRule="auto"/>
              <w:rPr>
                <w:rFonts w:cs="Arial"/>
              </w:rPr>
            </w:pPr>
            <w:r w:rsidRPr="007F7B0C">
              <w:rPr>
                <w:rFonts w:cs="Arial"/>
              </w:rPr>
              <w:t>3</w:t>
            </w:r>
          </w:p>
          <w:p w:rsidR="00420ACC" w:rsidRPr="007F7B0C" w:rsidRDefault="00420ACC" w:rsidP="00305F04">
            <w:pPr>
              <w:spacing w:before="60" w:after="60" w:line="240" w:lineRule="auto"/>
              <w:rPr>
                <w:rFonts w:cs="Arial"/>
              </w:rPr>
            </w:pPr>
          </w:p>
        </w:tc>
        <w:tc>
          <w:tcPr>
            <w:tcW w:w="313" w:type="pct"/>
            <w:tcBorders>
              <w:top w:val="dashed" w:sz="4" w:space="0" w:color="808080"/>
              <w:bottom w:val="dashed" w:sz="4" w:space="0" w:color="808080"/>
            </w:tcBorders>
            <w:shd w:val="clear" w:color="auto" w:fill="FFFFFF"/>
          </w:tcPr>
          <w:p w:rsidR="00420ACC" w:rsidRDefault="00420ACC" w:rsidP="00305F04">
            <w:pPr>
              <w:spacing w:before="60" w:after="60" w:line="240" w:lineRule="auto"/>
              <w:rPr>
                <w:rFonts w:cs="Arial"/>
              </w:rPr>
            </w:pPr>
            <w:r>
              <w:rPr>
                <w:rFonts w:cs="Arial"/>
              </w:rPr>
              <w:t>167</w:t>
            </w:r>
          </w:p>
          <w:p w:rsidR="00420ACC" w:rsidRDefault="00420ACC" w:rsidP="00305F04">
            <w:pPr>
              <w:spacing w:before="60" w:after="60" w:line="240" w:lineRule="auto"/>
              <w:rPr>
                <w:rFonts w:cs="Arial"/>
              </w:rPr>
            </w:pPr>
          </w:p>
          <w:p w:rsidR="00420ACC" w:rsidRDefault="00420ACC" w:rsidP="00305F04">
            <w:pPr>
              <w:spacing w:before="60" w:after="60" w:line="240" w:lineRule="auto"/>
              <w:rPr>
                <w:rFonts w:cs="Arial"/>
              </w:rPr>
            </w:pPr>
          </w:p>
          <w:p w:rsidR="00420ACC" w:rsidRDefault="00420ACC" w:rsidP="00305F04">
            <w:pPr>
              <w:spacing w:before="60" w:after="60" w:line="240" w:lineRule="auto"/>
              <w:rPr>
                <w:rFonts w:cs="Arial"/>
              </w:rPr>
            </w:pPr>
          </w:p>
          <w:p w:rsidR="00420ACC" w:rsidRPr="007F7B0C" w:rsidRDefault="00420ACC" w:rsidP="00305F04">
            <w:pPr>
              <w:spacing w:before="60" w:after="60" w:line="240" w:lineRule="auto"/>
              <w:rPr>
                <w:rFonts w:cs="Arial"/>
              </w:rPr>
            </w:pPr>
            <w:r>
              <w:rPr>
                <w:rFonts w:cs="Arial"/>
              </w:rPr>
              <w:t>401</w:t>
            </w:r>
          </w:p>
          <w:p w:rsidR="00420ACC" w:rsidRPr="007F7B0C" w:rsidRDefault="00420ACC" w:rsidP="00305F04">
            <w:pPr>
              <w:spacing w:before="60" w:after="60" w:line="240" w:lineRule="auto"/>
              <w:rPr>
                <w:rFonts w:cs="Arial"/>
              </w:rPr>
            </w:pPr>
          </w:p>
          <w:p w:rsidR="00420ACC" w:rsidRPr="007F7B0C" w:rsidRDefault="00420ACC" w:rsidP="00305F04">
            <w:pPr>
              <w:spacing w:before="60" w:after="60" w:line="240" w:lineRule="auto"/>
              <w:rPr>
                <w:rFonts w:cs="Arial"/>
              </w:rPr>
            </w:pPr>
            <w:r>
              <w:rPr>
                <w:rFonts w:cs="Arial"/>
              </w:rPr>
              <w:t>32</w:t>
            </w:r>
          </w:p>
          <w:p w:rsidR="00420ACC" w:rsidRPr="007F7B0C" w:rsidRDefault="00420ACC" w:rsidP="00305F04">
            <w:pPr>
              <w:spacing w:before="60" w:after="60" w:line="240" w:lineRule="auto"/>
              <w:rPr>
                <w:rFonts w:cs="Arial"/>
              </w:rPr>
            </w:pPr>
          </w:p>
          <w:p w:rsidR="00420ACC" w:rsidRPr="007F7B0C" w:rsidRDefault="00420ACC" w:rsidP="00305F04">
            <w:pPr>
              <w:spacing w:before="60" w:after="60" w:line="240" w:lineRule="auto"/>
              <w:rPr>
                <w:rFonts w:cs="Arial"/>
              </w:rPr>
            </w:pPr>
            <w:r>
              <w:rPr>
                <w:rFonts w:cs="Arial"/>
              </w:rPr>
              <w:t>1</w:t>
            </w:r>
          </w:p>
          <w:p w:rsidR="00420ACC" w:rsidRPr="007F7B0C" w:rsidRDefault="00420ACC" w:rsidP="00305F04">
            <w:pPr>
              <w:spacing w:before="60" w:after="60" w:line="240" w:lineRule="auto"/>
              <w:rPr>
                <w:rFonts w:cs="Arial"/>
              </w:rPr>
            </w:pPr>
          </w:p>
        </w:tc>
        <w:tc>
          <w:tcPr>
            <w:tcW w:w="312" w:type="pct"/>
            <w:tcBorders>
              <w:top w:val="dashed" w:sz="4" w:space="0" w:color="808080"/>
              <w:bottom w:val="dashed" w:sz="4" w:space="0" w:color="808080"/>
            </w:tcBorders>
            <w:shd w:val="clear" w:color="auto" w:fill="FFFFFF"/>
          </w:tcPr>
          <w:p w:rsidR="00EC1152" w:rsidRDefault="00EC1152" w:rsidP="00420ACC">
            <w:pPr>
              <w:spacing w:before="60" w:after="60" w:line="240" w:lineRule="auto"/>
              <w:rPr>
                <w:rFonts w:cs="Arial"/>
              </w:rPr>
            </w:pPr>
            <w:r>
              <w:rPr>
                <w:rFonts w:cs="Arial"/>
              </w:rPr>
              <w:t>215</w:t>
            </w:r>
          </w:p>
          <w:p w:rsidR="00EC1152" w:rsidRDefault="00EC1152" w:rsidP="00420ACC">
            <w:pPr>
              <w:spacing w:before="60" w:after="60" w:line="240" w:lineRule="auto"/>
              <w:rPr>
                <w:rFonts w:cs="Arial"/>
              </w:rPr>
            </w:pPr>
          </w:p>
          <w:p w:rsidR="00EC1152" w:rsidRDefault="00EC1152" w:rsidP="00420ACC">
            <w:pPr>
              <w:spacing w:before="60" w:after="60" w:line="240" w:lineRule="auto"/>
              <w:rPr>
                <w:rFonts w:cs="Arial"/>
              </w:rPr>
            </w:pPr>
          </w:p>
          <w:p w:rsidR="00EC1152" w:rsidRDefault="00EC1152" w:rsidP="00420ACC">
            <w:pPr>
              <w:spacing w:before="60" w:after="60" w:line="240" w:lineRule="auto"/>
              <w:rPr>
                <w:rFonts w:cs="Arial"/>
              </w:rPr>
            </w:pPr>
          </w:p>
          <w:p w:rsidR="00420ACC" w:rsidRDefault="00EC1152" w:rsidP="00420ACC">
            <w:pPr>
              <w:spacing w:before="60" w:after="60" w:line="240" w:lineRule="auto"/>
              <w:rPr>
                <w:rFonts w:cs="Arial"/>
              </w:rPr>
            </w:pPr>
            <w:r>
              <w:rPr>
                <w:rFonts w:cs="Arial"/>
              </w:rPr>
              <w:t>632</w:t>
            </w:r>
          </w:p>
          <w:p w:rsidR="00EC1152" w:rsidRDefault="00EC1152" w:rsidP="00420ACC">
            <w:pPr>
              <w:spacing w:before="60" w:after="60" w:line="240" w:lineRule="auto"/>
              <w:rPr>
                <w:rFonts w:cs="Arial"/>
              </w:rPr>
            </w:pPr>
          </w:p>
          <w:p w:rsidR="00EC1152" w:rsidRDefault="00EC1152" w:rsidP="00420ACC">
            <w:pPr>
              <w:spacing w:before="60" w:after="60" w:line="240" w:lineRule="auto"/>
              <w:rPr>
                <w:rFonts w:cs="Arial"/>
              </w:rPr>
            </w:pPr>
            <w:r>
              <w:rPr>
                <w:rFonts w:cs="Arial"/>
              </w:rPr>
              <w:t>24</w:t>
            </w:r>
          </w:p>
          <w:p w:rsidR="00EC1152" w:rsidRDefault="00EC1152" w:rsidP="00420ACC">
            <w:pPr>
              <w:spacing w:before="60" w:after="60" w:line="240" w:lineRule="auto"/>
              <w:rPr>
                <w:rFonts w:cs="Arial"/>
              </w:rPr>
            </w:pPr>
          </w:p>
          <w:p w:rsidR="00EC1152" w:rsidRPr="007F7B0C" w:rsidRDefault="00EC1152" w:rsidP="00420ACC">
            <w:pPr>
              <w:spacing w:before="60" w:after="60" w:line="240" w:lineRule="auto"/>
              <w:rPr>
                <w:rFonts w:cs="Arial"/>
              </w:rPr>
            </w:pPr>
            <w:r>
              <w:rPr>
                <w:rFonts w:cs="Arial"/>
              </w:rPr>
              <w:t>1</w:t>
            </w:r>
          </w:p>
        </w:tc>
        <w:tc>
          <w:tcPr>
            <w:tcW w:w="1053" w:type="pct"/>
            <w:tcBorders>
              <w:top w:val="dashed" w:sz="4" w:space="0" w:color="808080"/>
              <w:bottom w:val="dashed" w:sz="4" w:space="0" w:color="808080"/>
              <w:right w:val="single" w:sz="4" w:space="0" w:color="auto"/>
            </w:tcBorders>
            <w:shd w:val="clear" w:color="auto" w:fill="FFFFFF"/>
          </w:tcPr>
          <w:p w:rsidR="00420ACC" w:rsidRPr="007F7B0C" w:rsidRDefault="00EC1152" w:rsidP="00EC1152">
            <w:pPr>
              <w:autoSpaceDE w:val="0"/>
              <w:autoSpaceDN w:val="0"/>
              <w:adjustRightInd w:val="0"/>
              <w:spacing w:before="60" w:after="60"/>
              <w:rPr>
                <w:rFonts w:cs="Arial"/>
                <w:color w:val="FF0000"/>
              </w:rPr>
            </w:pPr>
            <w:r w:rsidRPr="007F7B0C">
              <w:rPr>
                <w:rFonts w:cs="Arial"/>
                <w:sz w:val="40"/>
                <w:szCs w:val="40"/>
              </w:rPr>
              <w:sym w:font="Wingdings" w:char="F0FD"/>
            </w:r>
            <w:r w:rsidR="00420ACC" w:rsidRPr="007F7B0C">
              <w:rPr>
                <w:rFonts w:cs="Arial"/>
                <w:sz w:val="40"/>
                <w:szCs w:val="40"/>
              </w:rPr>
              <w:t xml:space="preserve"> </w:t>
            </w:r>
            <w:r w:rsidR="00420ACC" w:rsidRPr="007F7B0C">
              <w:rPr>
                <w:rFonts w:cs="Arial"/>
              </w:rPr>
              <w:t xml:space="preserve">The </w:t>
            </w:r>
            <w:r>
              <w:rPr>
                <w:rFonts w:cs="Arial"/>
              </w:rPr>
              <w:t>numbers are increasing</w:t>
            </w:r>
          </w:p>
        </w:tc>
        <w:tc>
          <w:tcPr>
            <w:tcW w:w="114" w:type="pct"/>
            <w:tcBorders>
              <w:top w:val="nil"/>
              <w:left w:val="single" w:sz="4" w:space="0" w:color="auto"/>
              <w:bottom w:val="nil"/>
              <w:right w:val="nil"/>
            </w:tcBorders>
            <w:shd w:val="clear" w:color="auto" w:fill="FFFFFF"/>
          </w:tcPr>
          <w:p w:rsidR="00420ACC" w:rsidRPr="007F7B0C" w:rsidRDefault="00420ACC" w:rsidP="007F7B0C">
            <w:pPr>
              <w:autoSpaceDE w:val="0"/>
              <w:autoSpaceDN w:val="0"/>
              <w:adjustRightInd w:val="0"/>
              <w:spacing w:before="60" w:after="60"/>
              <w:rPr>
                <w:rFonts w:cs="Arial"/>
                <w:color w:val="000000"/>
              </w:rPr>
            </w:pPr>
          </w:p>
        </w:tc>
        <w:tc>
          <w:tcPr>
            <w:tcW w:w="211" w:type="pct"/>
            <w:vMerge/>
            <w:tcBorders>
              <w:left w:val="nil"/>
              <w:right w:val="nil"/>
            </w:tcBorders>
            <w:shd w:val="clear" w:color="auto" w:fill="FFFFFF"/>
            <w:textDirection w:val="tbRl"/>
          </w:tcPr>
          <w:p w:rsidR="00420ACC" w:rsidRPr="007F7B0C" w:rsidRDefault="00420ACC" w:rsidP="007F7B0C">
            <w:pPr>
              <w:tabs>
                <w:tab w:val="left" w:pos="3492"/>
              </w:tabs>
              <w:ind w:left="113" w:right="113"/>
              <w:rPr>
                <w:rFonts w:cs="Arial"/>
                <w:b/>
                <w:bCs/>
              </w:rPr>
            </w:pPr>
          </w:p>
        </w:tc>
      </w:tr>
      <w:tr w:rsidR="00420ACC" w:rsidRPr="007F7B0C" w:rsidTr="007F7B0C">
        <w:trPr>
          <w:trHeight w:val="1800"/>
        </w:trPr>
        <w:tc>
          <w:tcPr>
            <w:tcW w:w="231" w:type="pct"/>
            <w:vMerge/>
            <w:tcBorders>
              <w:left w:val="nil"/>
              <w:bottom w:val="nil"/>
              <w:right w:val="nil"/>
            </w:tcBorders>
            <w:shd w:val="clear" w:color="auto" w:fill="FFFFFF"/>
          </w:tcPr>
          <w:p w:rsidR="00420ACC" w:rsidRPr="007F7B0C" w:rsidRDefault="00420ACC" w:rsidP="007F7B0C">
            <w:pPr>
              <w:autoSpaceDE w:val="0"/>
              <w:autoSpaceDN w:val="0"/>
              <w:adjustRightInd w:val="0"/>
              <w:rPr>
                <w:rFonts w:cs="Arial"/>
                <w:sz w:val="22"/>
                <w:szCs w:val="22"/>
              </w:rPr>
            </w:pPr>
          </w:p>
        </w:tc>
        <w:tc>
          <w:tcPr>
            <w:tcW w:w="82" w:type="pct"/>
            <w:tcBorders>
              <w:top w:val="nil"/>
              <w:left w:val="nil"/>
              <w:bottom w:val="nil"/>
              <w:right w:val="single" w:sz="4" w:space="0" w:color="auto"/>
            </w:tcBorders>
            <w:shd w:val="clear" w:color="auto" w:fill="FFFFFF"/>
          </w:tcPr>
          <w:p w:rsidR="00420ACC" w:rsidRPr="007F7B0C" w:rsidRDefault="00420ACC" w:rsidP="007F7B0C">
            <w:pPr>
              <w:autoSpaceDE w:val="0"/>
              <w:autoSpaceDN w:val="0"/>
              <w:adjustRightInd w:val="0"/>
              <w:rPr>
                <w:rFonts w:cs="Arial"/>
                <w:sz w:val="22"/>
                <w:szCs w:val="22"/>
              </w:rPr>
            </w:pPr>
          </w:p>
        </w:tc>
        <w:tc>
          <w:tcPr>
            <w:tcW w:w="2372" w:type="pct"/>
            <w:tcBorders>
              <w:top w:val="dashed" w:sz="4" w:space="0" w:color="808080"/>
              <w:left w:val="single" w:sz="4" w:space="0" w:color="auto"/>
              <w:bottom w:val="single" w:sz="4" w:space="0" w:color="auto"/>
            </w:tcBorders>
            <w:shd w:val="clear" w:color="auto" w:fill="FFFFFF"/>
          </w:tcPr>
          <w:p w:rsidR="00420ACC" w:rsidRPr="007F7B0C" w:rsidRDefault="00420ACC" w:rsidP="007F7B0C">
            <w:pPr>
              <w:autoSpaceDE w:val="0"/>
              <w:autoSpaceDN w:val="0"/>
              <w:adjustRightInd w:val="0"/>
              <w:rPr>
                <w:rFonts w:cs="Arial"/>
              </w:rPr>
            </w:pPr>
            <w:r w:rsidRPr="007F7B0C">
              <w:rPr>
                <w:rFonts w:cs="Arial"/>
              </w:rPr>
              <w:t>Number of adults from target regeneration neighbourhoods supported to secure employment</w:t>
            </w:r>
          </w:p>
        </w:tc>
        <w:tc>
          <w:tcPr>
            <w:tcW w:w="312" w:type="pct"/>
            <w:tcBorders>
              <w:top w:val="dashed" w:sz="4" w:space="0" w:color="808080"/>
              <w:bottom w:val="single" w:sz="4" w:space="0" w:color="auto"/>
            </w:tcBorders>
            <w:shd w:val="clear" w:color="auto" w:fill="FFFFFF"/>
          </w:tcPr>
          <w:p w:rsidR="00420ACC" w:rsidRPr="007F7B0C" w:rsidRDefault="00420ACC" w:rsidP="00305F04">
            <w:pPr>
              <w:autoSpaceDE w:val="0"/>
              <w:autoSpaceDN w:val="0"/>
              <w:adjustRightInd w:val="0"/>
              <w:spacing w:before="60" w:after="60"/>
              <w:rPr>
                <w:rFonts w:cs="Arial"/>
              </w:rPr>
            </w:pPr>
            <w:r>
              <w:rPr>
                <w:rFonts w:cs="Arial"/>
              </w:rPr>
              <w:t>23</w:t>
            </w:r>
            <w:r w:rsidRPr="007F7B0C">
              <w:rPr>
                <w:rFonts w:cs="Arial"/>
              </w:rPr>
              <w:t>3</w:t>
            </w:r>
          </w:p>
        </w:tc>
        <w:tc>
          <w:tcPr>
            <w:tcW w:w="313" w:type="pct"/>
            <w:tcBorders>
              <w:top w:val="dashed" w:sz="4" w:space="0" w:color="808080"/>
              <w:bottom w:val="single" w:sz="4" w:space="0" w:color="auto"/>
            </w:tcBorders>
            <w:shd w:val="clear" w:color="auto" w:fill="FFFFFF"/>
          </w:tcPr>
          <w:p w:rsidR="00420ACC" w:rsidRPr="007F7B0C" w:rsidRDefault="00420ACC" w:rsidP="00305F04">
            <w:pPr>
              <w:autoSpaceDE w:val="0"/>
              <w:autoSpaceDN w:val="0"/>
              <w:adjustRightInd w:val="0"/>
              <w:spacing w:before="60" w:after="60"/>
              <w:rPr>
                <w:rFonts w:cs="Arial"/>
              </w:rPr>
            </w:pPr>
            <w:r>
              <w:rPr>
                <w:rFonts w:cs="Arial"/>
              </w:rPr>
              <w:t>245</w:t>
            </w:r>
          </w:p>
        </w:tc>
        <w:tc>
          <w:tcPr>
            <w:tcW w:w="312" w:type="pct"/>
            <w:tcBorders>
              <w:top w:val="dashed" w:sz="4" w:space="0" w:color="808080"/>
              <w:bottom w:val="single" w:sz="4" w:space="0" w:color="auto"/>
            </w:tcBorders>
            <w:shd w:val="clear" w:color="auto" w:fill="FFFFFF"/>
          </w:tcPr>
          <w:p w:rsidR="00420ACC" w:rsidRPr="007F7B0C" w:rsidRDefault="00EC1152" w:rsidP="007F7B0C">
            <w:pPr>
              <w:autoSpaceDE w:val="0"/>
              <w:autoSpaceDN w:val="0"/>
              <w:adjustRightInd w:val="0"/>
              <w:spacing w:before="60" w:after="60"/>
              <w:rPr>
                <w:rFonts w:cs="Arial"/>
              </w:rPr>
            </w:pPr>
            <w:r>
              <w:rPr>
                <w:rFonts w:cs="Arial"/>
              </w:rPr>
              <w:t>108</w:t>
            </w:r>
          </w:p>
        </w:tc>
        <w:tc>
          <w:tcPr>
            <w:tcW w:w="1053" w:type="pct"/>
            <w:tcBorders>
              <w:top w:val="dashed" w:sz="4" w:space="0" w:color="808080"/>
              <w:bottom w:val="single" w:sz="4" w:space="0" w:color="auto"/>
              <w:right w:val="single" w:sz="4" w:space="0" w:color="auto"/>
            </w:tcBorders>
            <w:shd w:val="clear" w:color="auto" w:fill="FFFFFF"/>
          </w:tcPr>
          <w:p w:rsidR="00420ACC" w:rsidRPr="007F7B0C" w:rsidRDefault="00420ACC" w:rsidP="007F7B0C">
            <w:pPr>
              <w:autoSpaceDE w:val="0"/>
              <w:autoSpaceDN w:val="0"/>
              <w:adjustRightInd w:val="0"/>
              <w:spacing w:before="60" w:after="60"/>
              <w:rPr>
                <w:rFonts w:cs="Arial"/>
                <w:color w:val="008000"/>
              </w:rPr>
            </w:pPr>
            <w:r w:rsidRPr="007F7B0C">
              <w:rPr>
                <w:rFonts w:cs="Arial"/>
                <w:sz w:val="40"/>
                <w:szCs w:val="40"/>
              </w:rPr>
              <w:sym w:font="Wingdings" w:char="F0FE"/>
            </w:r>
            <w:r w:rsidRPr="007F7B0C">
              <w:rPr>
                <w:rFonts w:cs="Arial"/>
                <w:sz w:val="40"/>
                <w:szCs w:val="40"/>
              </w:rPr>
              <w:t xml:space="preserve"> </w:t>
            </w:r>
            <w:r w:rsidRPr="007F7B0C">
              <w:rPr>
                <w:rFonts w:cs="Arial"/>
              </w:rPr>
              <w:t>The number is increasing and above target</w:t>
            </w:r>
          </w:p>
        </w:tc>
        <w:tc>
          <w:tcPr>
            <w:tcW w:w="114" w:type="pct"/>
            <w:tcBorders>
              <w:top w:val="nil"/>
              <w:left w:val="single" w:sz="4" w:space="0" w:color="auto"/>
              <w:bottom w:val="nil"/>
              <w:right w:val="nil"/>
            </w:tcBorders>
            <w:shd w:val="clear" w:color="auto" w:fill="FFFFFF"/>
          </w:tcPr>
          <w:p w:rsidR="00420ACC" w:rsidRPr="007F7B0C" w:rsidRDefault="00420ACC" w:rsidP="007F7B0C">
            <w:pPr>
              <w:autoSpaceDE w:val="0"/>
              <w:autoSpaceDN w:val="0"/>
              <w:adjustRightInd w:val="0"/>
              <w:spacing w:before="60" w:after="60"/>
              <w:rPr>
                <w:rFonts w:cs="Arial"/>
                <w:color w:val="000000"/>
              </w:rPr>
            </w:pPr>
          </w:p>
        </w:tc>
        <w:tc>
          <w:tcPr>
            <w:tcW w:w="211" w:type="pct"/>
            <w:vMerge/>
            <w:tcBorders>
              <w:left w:val="nil"/>
              <w:right w:val="nil"/>
            </w:tcBorders>
            <w:shd w:val="clear" w:color="auto" w:fill="FFFFFF"/>
          </w:tcPr>
          <w:p w:rsidR="00420ACC" w:rsidRPr="007F7B0C" w:rsidRDefault="00420ACC" w:rsidP="007F7B0C">
            <w:pPr>
              <w:autoSpaceDE w:val="0"/>
              <w:autoSpaceDN w:val="0"/>
              <w:adjustRightInd w:val="0"/>
              <w:spacing w:before="60" w:after="60"/>
              <w:rPr>
                <w:rFonts w:cs="Arial"/>
                <w:color w:val="000000"/>
              </w:rPr>
            </w:pPr>
          </w:p>
        </w:tc>
      </w:tr>
      <w:tr w:rsidR="00A57571" w:rsidRPr="007F7B0C" w:rsidTr="007F7B0C">
        <w:trPr>
          <w:trHeight w:val="343"/>
        </w:trPr>
        <w:tc>
          <w:tcPr>
            <w:tcW w:w="231" w:type="pct"/>
            <w:tcBorders>
              <w:top w:val="nil"/>
              <w:left w:val="nil"/>
              <w:bottom w:val="nil"/>
              <w:right w:val="nil"/>
            </w:tcBorders>
            <w:shd w:val="clear" w:color="auto" w:fill="FFFFFF"/>
          </w:tcPr>
          <w:p w:rsidR="00A57571" w:rsidRPr="007F7B0C" w:rsidRDefault="00A57571" w:rsidP="007F7B0C">
            <w:pPr>
              <w:autoSpaceDE w:val="0"/>
              <w:autoSpaceDN w:val="0"/>
              <w:adjustRightInd w:val="0"/>
              <w:rPr>
                <w:rFonts w:cs="Arial"/>
                <w:sz w:val="22"/>
                <w:szCs w:val="22"/>
              </w:rPr>
            </w:pPr>
          </w:p>
        </w:tc>
        <w:tc>
          <w:tcPr>
            <w:tcW w:w="82" w:type="pct"/>
            <w:tcBorders>
              <w:top w:val="nil"/>
              <w:left w:val="nil"/>
              <w:bottom w:val="nil"/>
              <w:right w:val="nil"/>
            </w:tcBorders>
            <w:shd w:val="clear" w:color="auto" w:fill="FFFFFF"/>
          </w:tcPr>
          <w:p w:rsidR="00A57571" w:rsidRPr="007F7B0C" w:rsidRDefault="00A57571" w:rsidP="007F7B0C">
            <w:pPr>
              <w:autoSpaceDE w:val="0"/>
              <w:autoSpaceDN w:val="0"/>
              <w:adjustRightInd w:val="0"/>
              <w:rPr>
                <w:rFonts w:cs="Arial"/>
                <w:sz w:val="22"/>
                <w:szCs w:val="22"/>
              </w:rPr>
            </w:pPr>
          </w:p>
        </w:tc>
        <w:tc>
          <w:tcPr>
            <w:tcW w:w="2372" w:type="pct"/>
            <w:tcBorders>
              <w:top w:val="single" w:sz="4" w:space="0" w:color="auto"/>
              <w:left w:val="nil"/>
              <w:bottom w:val="nil"/>
              <w:right w:val="nil"/>
            </w:tcBorders>
            <w:shd w:val="clear" w:color="auto" w:fill="FFFFFF"/>
          </w:tcPr>
          <w:p w:rsidR="00A57571" w:rsidRPr="007F7B0C" w:rsidRDefault="00A57571" w:rsidP="007F7B0C">
            <w:pPr>
              <w:autoSpaceDE w:val="0"/>
              <w:autoSpaceDN w:val="0"/>
              <w:adjustRightInd w:val="0"/>
              <w:rPr>
                <w:rFonts w:cs="Arial"/>
              </w:rPr>
            </w:pPr>
          </w:p>
        </w:tc>
        <w:tc>
          <w:tcPr>
            <w:tcW w:w="312" w:type="pct"/>
            <w:tcBorders>
              <w:top w:val="single" w:sz="4" w:space="0" w:color="auto"/>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rPr>
            </w:pPr>
          </w:p>
        </w:tc>
        <w:tc>
          <w:tcPr>
            <w:tcW w:w="313" w:type="pct"/>
            <w:tcBorders>
              <w:top w:val="single" w:sz="4" w:space="0" w:color="auto"/>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rPr>
            </w:pPr>
          </w:p>
        </w:tc>
        <w:tc>
          <w:tcPr>
            <w:tcW w:w="312" w:type="pct"/>
            <w:tcBorders>
              <w:top w:val="single" w:sz="4" w:space="0" w:color="auto"/>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rPr>
            </w:pPr>
          </w:p>
        </w:tc>
        <w:tc>
          <w:tcPr>
            <w:tcW w:w="1053" w:type="pct"/>
            <w:tcBorders>
              <w:top w:val="single" w:sz="4" w:space="0" w:color="auto"/>
              <w:left w:val="nil"/>
              <w:bottom w:val="nil"/>
              <w:right w:val="nil"/>
            </w:tcBorders>
            <w:shd w:val="clear" w:color="auto" w:fill="FFFFFF"/>
          </w:tcPr>
          <w:p w:rsidR="00A57571" w:rsidRPr="007F7B0C" w:rsidRDefault="00A57571" w:rsidP="007F7B0C">
            <w:pPr>
              <w:autoSpaceDE w:val="0"/>
              <w:autoSpaceDN w:val="0"/>
              <w:adjustRightInd w:val="0"/>
              <w:spacing w:before="60" w:after="60"/>
              <w:rPr>
                <w:color w:val="008000"/>
                <w:sz w:val="48"/>
                <w:szCs w:val="48"/>
              </w:rPr>
            </w:pPr>
          </w:p>
        </w:tc>
        <w:tc>
          <w:tcPr>
            <w:tcW w:w="114" w:type="pct"/>
            <w:tcBorders>
              <w:top w:val="nil"/>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color w:val="000000"/>
              </w:rPr>
            </w:pPr>
          </w:p>
        </w:tc>
        <w:tc>
          <w:tcPr>
            <w:tcW w:w="211" w:type="pct"/>
            <w:vMerge/>
            <w:tcBorders>
              <w:left w:val="nil"/>
              <w:bottom w:val="nil"/>
              <w:right w:val="nil"/>
            </w:tcBorders>
            <w:shd w:val="clear" w:color="auto" w:fill="FFFFFF"/>
          </w:tcPr>
          <w:p w:rsidR="00A57571" w:rsidRPr="007F7B0C" w:rsidRDefault="00A57571" w:rsidP="007F7B0C">
            <w:pPr>
              <w:autoSpaceDE w:val="0"/>
              <w:autoSpaceDN w:val="0"/>
              <w:adjustRightInd w:val="0"/>
              <w:spacing w:before="60" w:after="60"/>
              <w:rPr>
                <w:rFonts w:cs="Arial"/>
                <w:color w:val="000000"/>
              </w:rPr>
            </w:pPr>
          </w:p>
        </w:tc>
      </w:tr>
    </w:tbl>
    <w:p w:rsidR="00EB160D" w:rsidRDefault="00EB160D" w:rsidP="00201864">
      <w:pPr>
        <w:sectPr w:rsidR="00EB160D" w:rsidSect="00C3569C">
          <w:headerReference w:type="even" r:id="rId26"/>
          <w:headerReference w:type="default" r:id="rId27"/>
          <w:footerReference w:type="even" r:id="rId28"/>
          <w:footerReference w:type="default" r:id="rId29"/>
          <w:footerReference w:type="first" r:id="rId30"/>
          <w:pgSz w:w="16838" w:h="11906" w:orient="landscape" w:code="9"/>
          <w:pgMar w:top="851" w:right="1321" w:bottom="851" w:left="1321" w:header="709" w:footer="709" w:gutter="0"/>
          <w:pgNumType w:start="1"/>
          <w:cols w:space="708"/>
          <w:docGrid w:linePitch="360"/>
        </w:sectPr>
      </w:pPr>
    </w:p>
    <w:p w:rsidR="006C258E" w:rsidRDefault="006C258E" w:rsidP="006C258E">
      <w:pPr>
        <w:pStyle w:val="Heading1"/>
        <w:spacing w:line="240" w:lineRule="auto"/>
      </w:pPr>
      <w:r>
        <w:lastRenderedPageBreak/>
        <w:t>7.</w:t>
      </w:r>
      <w:r>
        <w:tab/>
      </w:r>
      <w:r w:rsidRPr="00913DE6">
        <w:t xml:space="preserve">The Diversity of Staff </w:t>
      </w:r>
    </w:p>
    <w:p w:rsidR="006C258E" w:rsidRPr="00913DE6" w:rsidRDefault="006C258E" w:rsidP="006C258E">
      <w:pPr>
        <w:spacing w:line="240" w:lineRule="auto"/>
      </w:pPr>
    </w:p>
    <w:p w:rsidR="006C258E" w:rsidRPr="003B4F77" w:rsidRDefault="006C258E" w:rsidP="006C258E">
      <w:pPr>
        <w:spacing w:line="240" w:lineRule="auto"/>
      </w:pPr>
      <w:r w:rsidRPr="003B4F77">
        <w:t xml:space="preserve">The </w:t>
      </w:r>
      <w:r>
        <w:t>Council</w:t>
      </w:r>
      <w:r w:rsidRPr="003B4F77">
        <w:t xml:space="preserve"> is building</w:t>
      </w:r>
      <w:r w:rsidRPr="001F5E63">
        <w:rPr>
          <w:rFonts w:cs="Arial"/>
          <w:b/>
          <w:bCs/>
        </w:rPr>
        <w:t xml:space="preserve"> </w:t>
      </w:r>
      <w:r w:rsidRPr="003B4F77">
        <w:t>a diverse and competent workforce by</w:t>
      </w:r>
      <w:r>
        <w:t xml:space="preserve"> creating</w:t>
      </w:r>
      <w:r w:rsidRPr="003B4F77">
        <w:t>:</w:t>
      </w:r>
    </w:p>
    <w:p w:rsidR="006C258E" w:rsidRPr="00AE14D4" w:rsidRDefault="006C258E" w:rsidP="00B344EB">
      <w:pPr>
        <w:pStyle w:val="ListParagraph"/>
        <w:numPr>
          <w:ilvl w:val="0"/>
          <w:numId w:val="12"/>
        </w:numPr>
        <w:spacing w:after="120" w:line="240" w:lineRule="auto"/>
        <w:ind w:left="993" w:hanging="357"/>
      </w:pPr>
      <w:r w:rsidRPr="00AE14D4">
        <w:rPr>
          <w:rFonts w:cs="Arial"/>
        </w:rPr>
        <w:t xml:space="preserve">an environment where everyone is treated with dignity and respect, </w:t>
      </w:r>
    </w:p>
    <w:p w:rsidR="006C258E" w:rsidRPr="00AE14D4" w:rsidRDefault="006C258E" w:rsidP="00B344EB">
      <w:pPr>
        <w:pStyle w:val="ListParagraph"/>
        <w:numPr>
          <w:ilvl w:val="0"/>
          <w:numId w:val="12"/>
        </w:numPr>
        <w:spacing w:after="120" w:line="240" w:lineRule="auto"/>
        <w:ind w:left="993" w:hanging="357"/>
      </w:pPr>
      <w:r w:rsidRPr="00AE14D4">
        <w:rPr>
          <w:rFonts w:cs="Arial"/>
        </w:rPr>
        <w:t xml:space="preserve">where the talents and skills of different people are valued, and </w:t>
      </w:r>
    </w:p>
    <w:p w:rsidR="006C258E" w:rsidRPr="00E0153F" w:rsidRDefault="006C258E" w:rsidP="00B344EB">
      <w:pPr>
        <w:pStyle w:val="ListParagraph"/>
        <w:numPr>
          <w:ilvl w:val="0"/>
          <w:numId w:val="12"/>
        </w:numPr>
        <w:spacing w:after="120" w:line="240" w:lineRule="auto"/>
        <w:ind w:left="993" w:hanging="357"/>
      </w:pPr>
      <w:proofErr w:type="gramStart"/>
      <w:r w:rsidRPr="00AE14D4">
        <w:rPr>
          <w:rFonts w:cs="Arial"/>
        </w:rPr>
        <w:t>where</w:t>
      </w:r>
      <w:proofErr w:type="gramEnd"/>
      <w:r w:rsidRPr="00AE14D4">
        <w:rPr>
          <w:rFonts w:cs="Arial"/>
        </w:rPr>
        <w:t xml:space="preserve"> productivity and customer service improves because the workforce is happier, more motivated and more aware of the benefits that equality can bring. </w:t>
      </w:r>
    </w:p>
    <w:p w:rsidR="006C258E" w:rsidRDefault="006C258E" w:rsidP="006C258E">
      <w:pPr>
        <w:spacing w:line="240" w:lineRule="auto"/>
        <w:rPr>
          <w:rFonts w:cs="Arial"/>
        </w:rPr>
      </w:pPr>
      <w:r w:rsidRPr="002A6705">
        <w:rPr>
          <w:rFonts w:cs="Arial"/>
        </w:rPr>
        <w:t>The f</w:t>
      </w:r>
      <w:r>
        <w:rPr>
          <w:rFonts w:cs="Arial"/>
        </w:rPr>
        <w:t>ollowing tables and information reveal the trends in workforce composition, with some commentary regarding the significant equality challenges.</w:t>
      </w:r>
    </w:p>
    <w:p w:rsidR="006C258E" w:rsidRPr="00DA2553" w:rsidRDefault="000438A2" w:rsidP="006C258E">
      <w:pPr>
        <w:pStyle w:val="Heading2"/>
        <w:spacing w:line="240" w:lineRule="auto"/>
        <w:rPr>
          <w:sz w:val="28"/>
        </w:rPr>
      </w:pPr>
      <w:r>
        <w:t>7</w:t>
      </w:r>
      <w:r w:rsidR="006C258E" w:rsidRPr="001F5E63">
        <w:t>.1</w:t>
      </w:r>
      <w:r w:rsidR="006C258E" w:rsidRPr="001F5E63">
        <w:tab/>
      </w:r>
      <w:r w:rsidR="00DA2553">
        <w:t>702)</w:t>
      </w:r>
    </w:p>
    <w:p w:rsidR="006C258E" w:rsidRPr="001F5E63" w:rsidRDefault="006C258E" w:rsidP="006C258E">
      <w:pPr>
        <w:spacing w:before="60" w:after="60" w:line="240" w:lineRule="auto"/>
        <w:rPr>
          <w:rFonts w:cs="Arial"/>
          <w:b/>
          <w:bCs/>
        </w:rPr>
      </w:pPr>
      <w:r>
        <w:rPr>
          <w:rFonts w:cs="Arial"/>
          <w:b/>
          <w:bCs/>
        </w:rPr>
        <w:t>Table 1: Staff Numbers 2011-14</w:t>
      </w:r>
      <w:r w:rsidRPr="001F5E63">
        <w:rPr>
          <w:rFonts w:cs="Arial"/>
          <w:b/>
          <w:bCs/>
        </w:rPr>
        <w:t xml:space="preserve"> (Source: Human Resources, MKC) </w:t>
      </w:r>
    </w:p>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443"/>
        <w:gridCol w:w="1443"/>
        <w:gridCol w:w="1443"/>
        <w:gridCol w:w="1443"/>
        <w:gridCol w:w="1469"/>
      </w:tblGrid>
      <w:tr w:rsidR="007323E4" w:rsidTr="007323E4">
        <w:trPr>
          <w:trHeight w:val="491"/>
        </w:trPr>
        <w:tc>
          <w:tcPr>
            <w:tcW w:w="929" w:type="pct"/>
            <w:shd w:val="clear" w:color="auto" w:fill="E6E6E6"/>
            <w:vAlign w:val="center"/>
          </w:tcPr>
          <w:p w:rsidR="007323E4" w:rsidRPr="00494E15" w:rsidRDefault="007323E4" w:rsidP="00494E15">
            <w:pPr>
              <w:spacing w:line="240" w:lineRule="auto"/>
              <w:rPr>
                <w:rFonts w:cs="Arial"/>
                <w:b/>
                <w:bCs/>
              </w:rPr>
            </w:pPr>
            <w:r w:rsidRPr="00494E15">
              <w:rPr>
                <w:rFonts w:cs="Arial"/>
                <w:b/>
                <w:bCs/>
              </w:rPr>
              <w:t xml:space="preserve">Year </w:t>
            </w:r>
          </w:p>
        </w:tc>
        <w:tc>
          <w:tcPr>
            <w:tcW w:w="811" w:type="pct"/>
            <w:shd w:val="clear" w:color="auto" w:fill="E6E6E6"/>
            <w:vAlign w:val="center"/>
          </w:tcPr>
          <w:p w:rsidR="007323E4" w:rsidRPr="00494E15" w:rsidRDefault="007323E4" w:rsidP="007323E4">
            <w:pPr>
              <w:spacing w:line="240" w:lineRule="auto"/>
              <w:jc w:val="center"/>
              <w:rPr>
                <w:rFonts w:cs="Arial"/>
                <w:b/>
                <w:bCs/>
              </w:rPr>
            </w:pPr>
            <w:r w:rsidRPr="00494E15">
              <w:rPr>
                <w:rFonts w:cs="Arial"/>
                <w:b/>
                <w:bCs/>
              </w:rPr>
              <w:t>2011</w:t>
            </w:r>
          </w:p>
        </w:tc>
        <w:tc>
          <w:tcPr>
            <w:tcW w:w="811" w:type="pct"/>
            <w:shd w:val="clear" w:color="auto" w:fill="E6E6E6"/>
            <w:vAlign w:val="center"/>
          </w:tcPr>
          <w:p w:rsidR="007323E4" w:rsidRPr="00494E15" w:rsidRDefault="007323E4" w:rsidP="007323E4">
            <w:pPr>
              <w:spacing w:line="240" w:lineRule="auto"/>
              <w:jc w:val="center"/>
              <w:rPr>
                <w:rFonts w:cs="Arial"/>
                <w:b/>
                <w:bCs/>
              </w:rPr>
            </w:pPr>
            <w:r w:rsidRPr="00494E15">
              <w:rPr>
                <w:rFonts w:cs="Arial"/>
                <w:b/>
                <w:bCs/>
              </w:rPr>
              <w:t>2012</w:t>
            </w:r>
          </w:p>
        </w:tc>
        <w:tc>
          <w:tcPr>
            <w:tcW w:w="811" w:type="pct"/>
            <w:shd w:val="clear" w:color="auto" w:fill="E6E6E6"/>
            <w:vAlign w:val="center"/>
          </w:tcPr>
          <w:p w:rsidR="007323E4" w:rsidRPr="00494E15" w:rsidRDefault="007323E4" w:rsidP="007323E4">
            <w:pPr>
              <w:spacing w:line="240" w:lineRule="auto"/>
              <w:jc w:val="center"/>
              <w:rPr>
                <w:rFonts w:cs="Arial"/>
                <w:b/>
                <w:bCs/>
              </w:rPr>
            </w:pPr>
            <w:r w:rsidRPr="00494E15">
              <w:rPr>
                <w:rFonts w:cs="Arial"/>
                <w:b/>
                <w:bCs/>
              </w:rPr>
              <w:t>2013</w:t>
            </w:r>
          </w:p>
        </w:tc>
        <w:tc>
          <w:tcPr>
            <w:tcW w:w="811" w:type="pct"/>
            <w:shd w:val="clear" w:color="auto" w:fill="E6E6E6"/>
            <w:vAlign w:val="center"/>
          </w:tcPr>
          <w:p w:rsidR="007323E4" w:rsidRPr="00494E15" w:rsidRDefault="007323E4" w:rsidP="007323E4">
            <w:pPr>
              <w:spacing w:line="240" w:lineRule="auto"/>
              <w:jc w:val="center"/>
              <w:rPr>
                <w:rFonts w:cs="Arial"/>
                <w:b/>
                <w:bCs/>
              </w:rPr>
            </w:pPr>
            <w:r w:rsidRPr="00494E15">
              <w:rPr>
                <w:rFonts w:cs="Arial"/>
                <w:b/>
                <w:bCs/>
              </w:rPr>
              <w:t>2014</w:t>
            </w:r>
          </w:p>
        </w:tc>
        <w:tc>
          <w:tcPr>
            <w:tcW w:w="826" w:type="pct"/>
            <w:shd w:val="clear" w:color="auto" w:fill="E6E6E6"/>
            <w:vAlign w:val="center"/>
          </w:tcPr>
          <w:p w:rsidR="007323E4" w:rsidRPr="00494E15" w:rsidRDefault="007323E4" w:rsidP="00494E15">
            <w:pPr>
              <w:spacing w:line="240" w:lineRule="auto"/>
              <w:jc w:val="center"/>
              <w:rPr>
                <w:rFonts w:cs="Arial"/>
                <w:b/>
                <w:bCs/>
              </w:rPr>
            </w:pPr>
            <w:r w:rsidRPr="00494E15">
              <w:rPr>
                <w:rFonts w:cs="Arial"/>
                <w:b/>
                <w:bCs/>
              </w:rPr>
              <w:t>201</w:t>
            </w:r>
            <w:r>
              <w:rPr>
                <w:rFonts w:cs="Arial"/>
                <w:b/>
                <w:bCs/>
              </w:rPr>
              <w:t>5</w:t>
            </w:r>
          </w:p>
        </w:tc>
      </w:tr>
      <w:tr w:rsidR="007323E4" w:rsidTr="007323E4">
        <w:trPr>
          <w:trHeight w:val="471"/>
        </w:trPr>
        <w:tc>
          <w:tcPr>
            <w:tcW w:w="929" w:type="pct"/>
            <w:shd w:val="clear" w:color="auto" w:fill="auto"/>
            <w:vAlign w:val="center"/>
          </w:tcPr>
          <w:p w:rsidR="007323E4" w:rsidRPr="004569BA" w:rsidRDefault="007323E4" w:rsidP="00494E15">
            <w:pPr>
              <w:spacing w:line="240" w:lineRule="auto"/>
            </w:pPr>
            <w:r>
              <w:t xml:space="preserve">MKC </w:t>
            </w:r>
            <w:r w:rsidRPr="004569BA">
              <w:t>Staff Numbers</w:t>
            </w:r>
          </w:p>
        </w:tc>
        <w:tc>
          <w:tcPr>
            <w:tcW w:w="811" w:type="pct"/>
            <w:vAlign w:val="center"/>
          </w:tcPr>
          <w:p w:rsidR="007323E4" w:rsidRDefault="007323E4" w:rsidP="007323E4">
            <w:pPr>
              <w:spacing w:line="240" w:lineRule="auto"/>
              <w:jc w:val="center"/>
            </w:pPr>
            <w:r>
              <w:t>2,540</w:t>
            </w:r>
          </w:p>
        </w:tc>
        <w:tc>
          <w:tcPr>
            <w:tcW w:w="811" w:type="pct"/>
            <w:vAlign w:val="center"/>
          </w:tcPr>
          <w:p w:rsidR="007323E4" w:rsidRDefault="007323E4" w:rsidP="007323E4">
            <w:pPr>
              <w:spacing w:line="240" w:lineRule="auto"/>
              <w:jc w:val="center"/>
            </w:pPr>
            <w:r>
              <w:t>2,257</w:t>
            </w:r>
          </w:p>
        </w:tc>
        <w:tc>
          <w:tcPr>
            <w:tcW w:w="811" w:type="pct"/>
            <w:vAlign w:val="center"/>
          </w:tcPr>
          <w:p w:rsidR="007323E4" w:rsidRDefault="007323E4" w:rsidP="007323E4">
            <w:pPr>
              <w:spacing w:line="240" w:lineRule="auto"/>
              <w:jc w:val="center"/>
            </w:pPr>
            <w:r>
              <w:t>2,190</w:t>
            </w:r>
          </w:p>
        </w:tc>
        <w:tc>
          <w:tcPr>
            <w:tcW w:w="811" w:type="pct"/>
            <w:vAlign w:val="center"/>
          </w:tcPr>
          <w:p w:rsidR="007323E4" w:rsidRDefault="007323E4" w:rsidP="007323E4">
            <w:pPr>
              <w:spacing w:line="240" w:lineRule="auto"/>
              <w:jc w:val="center"/>
            </w:pPr>
            <w:r>
              <w:t>2,062</w:t>
            </w:r>
          </w:p>
        </w:tc>
        <w:tc>
          <w:tcPr>
            <w:tcW w:w="826" w:type="pct"/>
            <w:shd w:val="clear" w:color="auto" w:fill="auto"/>
            <w:vAlign w:val="center"/>
          </w:tcPr>
          <w:p w:rsidR="007323E4" w:rsidRDefault="007323E4" w:rsidP="00494E15">
            <w:pPr>
              <w:spacing w:line="240" w:lineRule="auto"/>
              <w:jc w:val="center"/>
            </w:pPr>
            <w:r>
              <w:t>1999</w:t>
            </w:r>
          </w:p>
        </w:tc>
      </w:tr>
      <w:tr w:rsidR="007323E4" w:rsidTr="007323E4">
        <w:trPr>
          <w:trHeight w:val="471"/>
        </w:trPr>
        <w:tc>
          <w:tcPr>
            <w:tcW w:w="929" w:type="pct"/>
            <w:shd w:val="clear" w:color="auto" w:fill="auto"/>
            <w:vAlign w:val="center"/>
          </w:tcPr>
          <w:p w:rsidR="007323E4" w:rsidRPr="004569BA" w:rsidRDefault="007323E4" w:rsidP="00494E15">
            <w:pPr>
              <w:spacing w:line="240" w:lineRule="auto"/>
            </w:pPr>
            <w:r>
              <w:t>MKSP</w:t>
            </w:r>
          </w:p>
        </w:tc>
        <w:tc>
          <w:tcPr>
            <w:tcW w:w="811" w:type="pct"/>
            <w:vAlign w:val="center"/>
          </w:tcPr>
          <w:p w:rsidR="007323E4" w:rsidRDefault="00694AFD" w:rsidP="007323E4">
            <w:pPr>
              <w:spacing w:line="240" w:lineRule="auto"/>
              <w:jc w:val="center"/>
            </w:pPr>
            <w:r>
              <w:t>N/A</w:t>
            </w:r>
          </w:p>
        </w:tc>
        <w:tc>
          <w:tcPr>
            <w:tcW w:w="811" w:type="pct"/>
            <w:vAlign w:val="center"/>
          </w:tcPr>
          <w:p w:rsidR="007323E4" w:rsidRDefault="00694AFD" w:rsidP="007323E4">
            <w:pPr>
              <w:spacing w:line="240" w:lineRule="auto"/>
              <w:jc w:val="center"/>
            </w:pPr>
            <w:r>
              <w:t>N/A</w:t>
            </w:r>
          </w:p>
        </w:tc>
        <w:tc>
          <w:tcPr>
            <w:tcW w:w="811" w:type="pct"/>
            <w:vAlign w:val="center"/>
          </w:tcPr>
          <w:p w:rsidR="007323E4" w:rsidRDefault="00694AFD" w:rsidP="007323E4">
            <w:pPr>
              <w:spacing w:line="240" w:lineRule="auto"/>
              <w:jc w:val="center"/>
            </w:pPr>
            <w:r>
              <w:t>N/A</w:t>
            </w:r>
          </w:p>
        </w:tc>
        <w:tc>
          <w:tcPr>
            <w:tcW w:w="811" w:type="pct"/>
            <w:vAlign w:val="center"/>
          </w:tcPr>
          <w:p w:rsidR="007323E4" w:rsidRDefault="00694AFD" w:rsidP="007323E4">
            <w:pPr>
              <w:spacing w:line="240" w:lineRule="auto"/>
              <w:jc w:val="center"/>
            </w:pPr>
            <w:r>
              <w:t>N/A</w:t>
            </w:r>
          </w:p>
        </w:tc>
        <w:tc>
          <w:tcPr>
            <w:tcW w:w="826" w:type="pct"/>
            <w:shd w:val="clear" w:color="auto" w:fill="auto"/>
            <w:vAlign w:val="center"/>
          </w:tcPr>
          <w:p w:rsidR="007323E4" w:rsidRDefault="007323E4" w:rsidP="00494E15">
            <w:pPr>
              <w:spacing w:line="240" w:lineRule="auto"/>
              <w:jc w:val="center"/>
            </w:pPr>
            <w:r>
              <w:t>702</w:t>
            </w:r>
          </w:p>
        </w:tc>
      </w:tr>
    </w:tbl>
    <w:p w:rsidR="006C258E" w:rsidRPr="001F5E63" w:rsidRDefault="000438A2" w:rsidP="006C258E">
      <w:pPr>
        <w:pStyle w:val="Heading2"/>
        <w:spacing w:line="240" w:lineRule="auto"/>
      </w:pPr>
      <w:r>
        <w:t>7</w:t>
      </w:r>
      <w:r w:rsidR="006C258E">
        <w:t>.2</w:t>
      </w:r>
      <w:r w:rsidR="006C258E">
        <w:tab/>
      </w:r>
      <w:r w:rsidR="006C258E" w:rsidRPr="001F5E63">
        <w:t>Age</w:t>
      </w:r>
    </w:p>
    <w:p w:rsidR="006C258E" w:rsidRDefault="006C258E" w:rsidP="006C258E">
      <w:pPr>
        <w:spacing w:line="240" w:lineRule="auto"/>
      </w:pPr>
      <w:r w:rsidRPr="00C46AB3">
        <w:t xml:space="preserve">The staff profile </w:t>
      </w:r>
      <w:r w:rsidR="00694AFD">
        <w:t>of MKC and MSP</w:t>
      </w:r>
      <w:r>
        <w:t xml:space="preserve"> suggests </w:t>
      </w:r>
      <w:r w:rsidR="00694AFD">
        <w:t>an aging trend. Both</w:t>
      </w:r>
      <w:r>
        <w:t xml:space="preserve"> organisation</w:t>
      </w:r>
      <w:r w:rsidR="00694AFD">
        <w:t>s have</w:t>
      </w:r>
      <w:r>
        <w:t xml:space="preserve"> a median age in the mid to late 40s, which is much older than Milton Keynes as a whole, and there is some evidence that it is getting slightly older. The largest group are those aged 50-59</w:t>
      </w:r>
      <w:r w:rsidR="00694AFD">
        <w:t>, however the fast growing age group are over 60</w:t>
      </w:r>
      <w:r>
        <w:t>.</w:t>
      </w:r>
    </w:p>
    <w:p w:rsidR="006C258E" w:rsidRDefault="006C258E" w:rsidP="006C258E">
      <w:pPr>
        <w:spacing w:line="240" w:lineRule="auto"/>
      </w:pPr>
    </w:p>
    <w:p w:rsidR="006C258E" w:rsidRPr="001F5E63" w:rsidRDefault="006C258E" w:rsidP="006C258E">
      <w:pPr>
        <w:spacing w:before="60" w:after="60" w:line="240" w:lineRule="auto"/>
        <w:rPr>
          <w:rFonts w:cs="Arial"/>
          <w:b/>
          <w:bCs/>
        </w:rPr>
      </w:pPr>
      <w:r>
        <w:rPr>
          <w:rFonts w:cs="Arial"/>
          <w:b/>
          <w:bCs/>
        </w:rPr>
        <w:t>Chart 1: Age Proportions 2011-14</w:t>
      </w:r>
      <w:r w:rsidRPr="001F5E63">
        <w:rPr>
          <w:rFonts w:cs="Arial"/>
          <w:b/>
          <w:bCs/>
        </w:rPr>
        <w:t xml:space="preserve"> (Source: Human Resources, MKC) </w:t>
      </w:r>
      <w:bookmarkStart w:id="0" w:name="_GoBack"/>
      <w:r w:rsidR="00694AFD">
        <w:rPr>
          <w:noProof/>
        </w:rPr>
        <w:drawing>
          <wp:inline distT="0" distB="0" distL="0" distR="0" wp14:anchorId="5775E556" wp14:editId="60EBF6D9">
            <wp:extent cx="6153150" cy="3581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0"/>
    </w:p>
    <w:p w:rsidR="006C258E" w:rsidRPr="00B1248F" w:rsidRDefault="000438A2" w:rsidP="006C258E">
      <w:pPr>
        <w:pStyle w:val="Heading2"/>
        <w:spacing w:line="240" w:lineRule="auto"/>
      </w:pPr>
      <w:bookmarkStart w:id="1" w:name="OLE_LINK3"/>
      <w:bookmarkStart w:id="2" w:name="OLE_LINK4"/>
      <w:r>
        <w:lastRenderedPageBreak/>
        <w:t>7</w:t>
      </w:r>
      <w:r w:rsidR="006C258E">
        <w:t>.3</w:t>
      </w:r>
      <w:r w:rsidR="006C258E">
        <w:tab/>
      </w:r>
      <w:r w:rsidR="006C258E" w:rsidRPr="00B1248F">
        <w:t>Sex / Gender</w:t>
      </w:r>
    </w:p>
    <w:p w:rsidR="006C258E" w:rsidRDefault="00694AFD" w:rsidP="006C258E">
      <w:pPr>
        <w:spacing w:line="240" w:lineRule="auto"/>
      </w:pPr>
      <w:r>
        <w:t>T</w:t>
      </w:r>
      <w:r w:rsidR="008029AE">
        <w:t>he proportions of male staff continued to fall comparing</w:t>
      </w:r>
      <w:r w:rsidR="006C258E">
        <w:t xml:space="preserve"> with 49.5% in the general population. </w:t>
      </w:r>
    </w:p>
    <w:p w:rsidR="006C258E" w:rsidRDefault="006C258E" w:rsidP="006C258E">
      <w:pPr>
        <w:spacing w:line="240" w:lineRule="auto"/>
      </w:pPr>
    </w:p>
    <w:bookmarkEnd w:id="1"/>
    <w:bookmarkEnd w:id="2"/>
    <w:p w:rsidR="006C258E" w:rsidRPr="001F5E63" w:rsidRDefault="006C258E" w:rsidP="006C258E">
      <w:pPr>
        <w:spacing w:before="60" w:after="60" w:line="240" w:lineRule="auto"/>
        <w:rPr>
          <w:rFonts w:cs="Arial"/>
          <w:b/>
          <w:bCs/>
        </w:rPr>
      </w:pPr>
      <w:r>
        <w:rPr>
          <w:rFonts w:cs="Arial"/>
          <w:b/>
          <w:bCs/>
        </w:rPr>
        <w:t>Table 2</w:t>
      </w:r>
      <w:r w:rsidRPr="001F5E63">
        <w:rPr>
          <w:rFonts w:cs="Arial"/>
          <w:b/>
          <w:bCs/>
        </w:rPr>
        <w:t xml:space="preserve">: Staff Numbers 2011-13 (Source: Human Resources, MKC)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637"/>
        <w:gridCol w:w="1637"/>
        <w:gridCol w:w="1637"/>
        <w:gridCol w:w="897"/>
        <w:gridCol w:w="910"/>
      </w:tblGrid>
      <w:tr w:rsidR="00694AFD" w:rsidTr="00694AFD">
        <w:trPr>
          <w:trHeight w:val="435"/>
        </w:trPr>
        <w:tc>
          <w:tcPr>
            <w:tcW w:w="2578" w:type="dxa"/>
            <w:vMerge w:val="restart"/>
            <w:shd w:val="clear" w:color="auto" w:fill="E6E6E6"/>
          </w:tcPr>
          <w:p w:rsidR="00694AFD" w:rsidRPr="00494E15" w:rsidRDefault="00694AFD" w:rsidP="00494E15">
            <w:pPr>
              <w:spacing w:before="60" w:after="60" w:line="240" w:lineRule="auto"/>
              <w:rPr>
                <w:rFonts w:cs="Arial"/>
                <w:b/>
                <w:bCs/>
              </w:rPr>
            </w:pPr>
            <w:r w:rsidRPr="00494E15">
              <w:rPr>
                <w:rFonts w:cs="Arial"/>
                <w:b/>
                <w:bCs/>
              </w:rPr>
              <w:t>Year (figures in March)</w:t>
            </w:r>
          </w:p>
        </w:tc>
        <w:tc>
          <w:tcPr>
            <w:tcW w:w="1666" w:type="dxa"/>
            <w:vMerge w:val="restart"/>
            <w:shd w:val="clear" w:color="auto" w:fill="E6E6E6"/>
            <w:vAlign w:val="center"/>
          </w:tcPr>
          <w:p w:rsidR="00694AFD" w:rsidRPr="00494E15" w:rsidRDefault="00694AFD" w:rsidP="00097201">
            <w:pPr>
              <w:spacing w:before="60" w:after="60" w:line="240" w:lineRule="auto"/>
              <w:jc w:val="center"/>
              <w:rPr>
                <w:rFonts w:cs="Arial"/>
                <w:b/>
                <w:bCs/>
              </w:rPr>
            </w:pPr>
            <w:r w:rsidRPr="00494E15">
              <w:rPr>
                <w:rFonts w:cs="Arial"/>
                <w:b/>
                <w:bCs/>
              </w:rPr>
              <w:t>2012</w:t>
            </w:r>
          </w:p>
        </w:tc>
        <w:tc>
          <w:tcPr>
            <w:tcW w:w="1666" w:type="dxa"/>
            <w:vMerge w:val="restart"/>
            <w:shd w:val="clear" w:color="auto" w:fill="E6E6E6"/>
            <w:vAlign w:val="center"/>
          </w:tcPr>
          <w:p w:rsidR="00694AFD" w:rsidRPr="00494E15" w:rsidRDefault="00694AFD" w:rsidP="00097201">
            <w:pPr>
              <w:spacing w:before="60" w:after="60" w:line="240" w:lineRule="auto"/>
              <w:jc w:val="center"/>
              <w:rPr>
                <w:rFonts w:cs="Arial"/>
                <w:b/>
                <w:bCs/>
              </w:rPr>
            </w:pPr>
            <w:r w:rsidRPr="00494E15">
              <w:rPr>
                <w:rFonts w:cs="Arial"/>
                <w:b/>
                <w:bCs/>
              </w:rPr>
              <w:t>2013</w:t>
            </w:r>
          </w:p>
        </w:tc>
        <w:tc>
          <w:tcPr>
            <w:tcW w:w="1666" w:type="dxa"/>
            <w:vMerge w:val="restart"/>
            <w:shd w:val="clear" w:color="auto" w:fill="E6E6E6"/>
            <w:vAlign w:val="center"/>
          </w:tcPr>
          <w:p w:rsidR="00694AFD" w:rsidRPr="00494E15" w:rsidRDefault="00694AFD" w:rsidP="00097201">
            <w:pPr>
              <w:spacing w:before="60" w:after="60" w:line="240" w:lineRule="auto"/>
              <w:jc w:val="center"/>
              <w:rPr>
                <w:rFonts w:cs="Arial"/>
                <w:b/>
                <w:bCs/>
              </w:rPr>
            </w:pPr>
            <w:r w:rsidRPr="00494E15">
              <w:rPr>
                <w:rFonts w:cs="Arial"/>
                <w:b/>
                <w:bCs/>
              </w:rPr>
              <w:t>2014</w:t>
            </w:r>
          </w:p>
        </w:tc>
        <w:tc>
          <w:tcPr>
            <w:tcW w:w="1666" w:type="dxa"/>
            <w:gridSpan w:val="2"/>
            <w:shd w:val="clear" w:color="auto" w:fill="E6E6E6"/>
            <w:vAlign w:val="center"/>
          </w:tcPr>
          <w:p w:rsidR="00694AFD" w:rsidRPr="00494E15" w:rsidRDefault="00694AFD" w:rsidP="00494E15">
            <w:pPr>
              <w:spacing w:before="60" w:after="60" w:line="240" w:lineRule="auto"/>
              <w:jc w:val="center"/>
              <w:rPr>
                <w:rFonts w:cs="Arial"/>
                <w:b/>
                <w:bCs/>
              </w:rPr>
            </w:pPr>
            <w:r>
              <w:rPr>
                <w:rFonts w:cs="Arial"/>
                <w:b/>
                <w:bCs/>
              </w:rPr>
              <w:t>2015</w:t>
            </w:r>
          </w:p>
        </w:tc>
      </w:tr>
      <w:tr w:rsidR="00694AFD" w:rsidTr="00694AFD">
        <w:trPr>
          <w:trHeight w:val="225"/>
        </w:trPr>
        <w:tc>
          <w:tcPr>
            <w:tcW w:w="2578" w:type="dxa"/>
            <w:vMerge/>
            <w:shd w:val="clear" w:color="auto" w:fill="E6E6E6"/>
          </w:tcPr>
          <w:p w:rsidR="00694AFD" w:rsidRPr="00494E15" w:rsidRDefault="00694AFD" w:rsidP="00494E15">
            <w:pPr>
              <w:spacing w:before="60" w:after="60" w:line="240" w:lineRule="auto"/>
              <w:rPr>
                <w:rFonts w:cs="Arial"/>
                <w:b/>
                <w:bCs/>
              </w:rPr>
            </w:pPr>
          </w:p>
        </w:tc>
        <w:tc>
          <w:tcPr>
            <w:tcW w:w="1666" w:type="dxa"/>
            <w:vMerge/>
            <w:shd w:val="clear" w:color="auto" w:fill="E6E6E6"/>
            <w:vAlign w:val="center"/>
          </w:tcPr>
          <w:p w:rsidR="00694AFD" w:rsidRPr="00494E15" w:rsidRDefault="00694AFD" w:rsidP="00097201">
            <w:pPr>
              <w:spacing w:before="60" w:after="60" w:line="240" w:lineRule="auto"/>
              <w:jc w:val="center"/>
              <w:rPr>
                <w:rFonts w:cs="Arial"/>
                <w:b/>
                <w:bCs/>
              </w:rPr>
            </w:pPr>
          </w:p>
        </w:tc>
        <w:tc>
          <w:tcPr>
            <w:tcW w:w="1666" w:type="dxa"/>
            <w:vMerge/>
            <w:shd w:val="clear" w:color="auto" w:fill="E6E6E6"/>
            <w:vAlign w:val="center"/>
          </w:tcPr>
          <w:p w:rsidR="00694AFD" w:rsidRPr="00494E15" w:rsidRDefault="00694AFD" w:rsidP="00097201">
            <w:pPr>
              <w:spacing w:before="60" w:after="60" w:line="240" w:lineRule="auto"/>
              <w:jc w:val="center"/>
              <w:rPr>
                <w:rFonts w:cs="Arial"/>
                <w:b/>
                <w:bCs/>
              </w:rPr>
            </w:pPr>
          </w:p>
        </w:tc>
        <w:tc>
          <w:tcPr>
            <w:tcW w:w="1666" w:type="dxa"/>
            <w:vMerge/>
            <w:shd w:val="clear" w:color="auto" w:fill="E6E6E6"/>
            <w:vAlign w:val="center"/>
          </w:tcPr>
          <w:p w:rsidR="00694AFD" w:rsidRPr="00494E15" w:rsidRDefault="00694AFD" w:rsidP="00097201">
            <w:pPr>
              <w:spacing w:before="60" w:after="60" w:line="240" w:lineRule="auto"/>
              <w:jc w:val="center"/>
              <w:rPr>
                <w:rFonts w:cs="Arial"/>
                <w:b/>
                <w:bCs/>
              </w:rPr>
            </w:pPr>
          </w:p>
        </w:tc>
        <w:tc>
          <w:tcPr>
            <w:tcW w:w="885" w:type="dxa"/>
            <w:shd w:val="clear" w:color="auto" w:fill="E6E6E6"/>
            <w:vAlign w:val="center"/>
          </w:tcPr>
          <w:p w:rsidR="00694AFD" w:rsidRDefault="00694AFD" w:rsidP="00494E15">
            <w:pPr>
              <w:spacing w:before="60" w:after="60" w:line="240" w:lineRule="auto"/>
              <w:jc w:val="center"/>
              <w:rPr>
                <w:rFonts w:cs="Arial"/>
                <w:b/>
                <w:bCs/>
              </w:rPr>
            </w:pPr>
            <w:r>
              <w:rPr>
                <w:rFonts w:cs="Arial"/>
                <w:b/>
                <w:bCs/>
              </w:rPr>
              <w:t>MKC</w:t>
            </w:r>
          </w:p>
        </w:tc>
        <w:tc>
          <w:tcPr>
            <w:tcW w:w="781" w:type="dxa"/>
            <w:shd w:val="clear" w:color="auto" w:fill="E6E6E6"/>
            <w:vAlign w:val="center"/>
          </w:tcPr>
          <w:p w:rsidR="00694AFD" w:rsidRDefault="00694AFD" w:rsidP="00494E15">
            <w:pPr>
              <w:spacing w:before="60" w:after="60" w:line="240" w:lineRule="auto"/>
              <w:jc w:val="center"/>
              <w:rPr>
                <w:rFonts w:cs="Arial"/>
                <w:b/>
                <w:bCs/>
              </w:rPr>
            </w:pPr>
            <w:r>
              <w:rPr>
                <w:rFonts w:cs="Arial"/>
                <w:b/>
                <w:bCs/>
              </w:rPr>
              <w:t>MKSP</w:t>
            </w:r>
          </w:p>
        </w:tc>
      </w:tr>
      <w:tr w:rsidR="00694AFD" w:rsidTr="00005604">
        <w:trPr>
          <w:trHeight w:val="435"/>
        </w:trPr>
        <w:tc>
          <w:tcPr>
            <w:tcW w:w="2578" w:type="dxa"/>
            <w:shd w:val="clear" w:color="auto" w:fill="auto"/>
            <w:vAlign w:val="center"/>
          </w:tcPr>
          <w:p w:rsidR="00694AFD" w:rsidRPr="00823059" w:rsidRDefault="00694AFD" w:rsidP="00494E15">
            <w:pPr>
              <w:spacing w:line="240" w:lineRule="auto"/>
            </w:pPr>
            <w:r w:rsidRPr="00823059">
              <w:t>Female</w:t>
            </w:r>
          </w:p>
        </w:tc>
        <w:tc>
          <w:tcPr>
            <w:tcW w:w="1666" w:type="dxa"/>
            <w:vAlign w:val="center"/>
          </w:tcPr>
          <w:p w:rsidR="00694AFD" w:rsidRPr="002B3D12" w:rsidRDefault="00694AFD" w:rsidP="00097201">
            <w:pPr>
              <w:spacing w:line="240" w:lineRule="auto"/>
              <w:jc w:val="center"/>
            </w:pPr>
            <w:r>
              <w:t>72.9</w:t>
            </w:r>
            <w:r w:rsidRPr="002B3D12">
              <w:t>%</w:t>
            </w:r>
          </w:p>
        </w:tc>
        <w:tc>
          <w:tcPr>
            <w:tcW w:w="1666" w:type="dxa"/>
            <w:vAlign w:val="center"/>
          </w:tcPr>
          <w:p w:rsidR="00694AFD" w:rsidRPr="00382843" w:rsidRDefault="00694AFD" w:rsidP="00097201">
            <w:pPr>
              <w:spacing w:line="240" w:lineRule="auto"/>
              <w:jc w:val="center"/>
            </w:pPr>
            <w:r>
              <w:t>73.4</w:t>
            </w:r>
            <w:r w:rsidRPr="00382843">
              <w:t>%</w:t>
            </w:r>
          </w:p>
        </w:tc>
        <w:tc>
          <w:tcPr>
            <w:tcW w:w="1666" w:type="dxa"/>
            <w:vAlign w:val="center"/>
          </w:tcPr>
          <w:p w:rsidR="00694AFD" w:rsidRPr="00494E15" w:rsidRDefault="00694AFD" w:rsidP="00097201">
            <w:pPr>
              <w:spacing w:line="240" w:lineRule="auto"/>
              <w:jc w:val="center"/>
              <w:rPr>
                <w:rFonts w:cs="Arial"/>
                <w:color w:val="000000"/>
              </w:rPr>
            </w:pPr>
            <w:r>
              <w:rPr>
                <w:rFonts w:cs="Arial"/>
                <w:color w:val="000000"/>
              </w:rPr>
              <w:t>76.0</w:t>
            </w:r>
            <w:r w:rsidRPr="00494E15">
              <w:rPr>
                <w:rFonts w:cs="Arial"/>
                <w:color w:val="000000"/>
              </w:rPr>
              <w:t>%</w:t>
            </w:r>
          </w:p>
        </w:tc>
        <w:tc>
          <w:tcPr>
            <w:tcW w:w="885" w:type="dxa"/>
            <w:shd w:val="clear" w:color="auto" w:fill="auto"/>
            <w:vAlign w:val="center"/>
          </w:tcPr>
          <w:p w:rsidR="00694AFD" w:rsidRPr="002B3D12" w:rsidRDefault="00694AFD" w:rsidP="00494E15">
            <w:pPr>
              <w:spacing w:line="240" w:lineRule="auto"/>
              <w:jc w:val="center"/>
            </w:pPr>
            <w:r>
              <w:t>77.5%</w:t>
            </w:r>
          </w:p>
        </w:tc>
        <w:tc>
          <w:tcPr>
            <w:tcW w:w="781" w:type="dxa"/>
            <w:shd w:val="clear" w:color="auto" w:fill="auto"/>
            <w:vAlign w:val="center"/>
          </w:tcPr>
          <w:p w:rsidR="00694AFD" w:rsidRPr="002B3D12" w:rsidRDefault="00694AFD" w:rsidP="00494E15">
            <w:pPr>
              <w:spacing w:line="240" w:lineRule="auto"/>
              <w:jc w:val="center"/>
            </w:pPr>
            <w:r>
              <w:t>74.1%</w:t>
            </w:r>
          </w:p>
        </w:tc>
      </w:tr>
      <w:tr w:rsidR="00694AFD" w:rsidTr="00005604">
        <w:trPr>
          <w:trHeight w:val="315"/>
        </w:trPr>
        <w:tc>
          <w:tcPr>
            <w:tcW w:w="2578" w:type="dxa"/>
            <w:shd w:val="clear" w:color="auto" w:fill="auto"/>
            <w:vAlign w:val="center"/>
          </w:tcPr>
          <w:p w:rsidR="00694AFD" w:rsidRPr="00823059" w:rsidRDefault="00694AFD" w:rsidP="00494E15">
            <w:pPr>
              <w:spacing w:line="240" w:lineRule="auto"/>
            </w:pPr>
            <w:r w:rsidRPr="00823059">
              <w:t>Male</w:t>
            </w:r>
          </w:p>
        </w:tc>
        <w:tc>
          <w:tcPr>
            <w:tcW w:w="1666" w:type="dxa"/>
            <w:vAlign w:val="center"/>
          </w:tcPr>
          <w:p w:rsidR="00694AFD" w:rsidRPr="002B3D12" w:rsidRDefault="00694AFD" w:rsidP="00097201">
            <w:pPr>
              <w:spacing w:line="240" w:lineRule="auto"/>
              <w:jc w:val="center"/>
            </w:pPr>
            <w:r>
              <w:t>27.1</w:t>
            </w:r>
            <w:r w:rsidRPr="002B3D12">
              <w:t>%</w:t>
            </w:r>
          </w:p>
        </w:tc>
        <w:tc>
          <w:tcPr>
            <w:tcW w:w="1666" w:type="dxa"/>
            <w:vAlign w:val="center"/>
          </w:tcPr>
          <w:p w:rsidR="00694AFD" w:rsidRPr="00382843" w:rsidRDefault="00694AFD" w:rsidP="00097201">
            <w:pPr>
              <w:spacing w:line="240" w:lineRule="auto"/>
              <w:jc w:val="center"/>
            </w:pPr>
            <w:r>
              <w:t>26.6</w:t>
            </w:r>
            <w:r w:rsidRPr="00382843">
              <w:t>%</w:t>
            </w:r>
          </w:p>
        </w:tc>
        <w:tc>
          <w:tcPr>
            <w:tcW w:w="1666" w:type="dxa"/>
            <w:vAlign w:val="center"/>
          </w:tcPr>
          <w:p w:rsidR="00694AFD" w:rsidRPr="00494E15" w:rsidRDefault="00694AFD" w:rsidP="00097201">
            <w:pPr>
              <w:spacing w:line="240" w:lineRule="auto"/>
              <w:jc w:val="center"/>
              <w:rPr>
                <w:rFonts w:cs="Arial"/>
                <w:color w:val="000000"/>
              </w:rPr>
            </w:pPr>
            <w:r>
              <w:rPr>
                <w:rFonts w:cs="Arial"/>
                <w:color w:val="000000"/>
              </w:rPr>
              <w:t>24.0</w:t>
            </w:r>
            <w:r w:rsidRPr="00494E15">
              <w:rPr>
                <w:rFonts w:cs="Arial"/>
                <w:color w:val="000000"/>
              </w:rPr>
              <w:t>%</w:t>
            </w:r>
          </w:p>
        </w:tc>
        <w:tc>
          <w:tcPr>
            <w:tcW w:w="885" w:type="dxa"/>
            <w:shd w:val="clear" w:color="auto" w:fill="auto"/>
            <w:vAlign w:val="center"/>
          </w:tcPr>
          <w:p w:rsidR="00694AFD" w:rsidRPr="002B3D12" w:rsidRDefault="00694AFD" w:rsidP="00494E15">
            <w:pPr>
              <w:spacing w:line="240" w:lineRule="auto"/>
              <w:jc w:val="center"/>
            </w:pPr>
            <w:r>
              <w:t>22.5%</w:t>
            </w:r>
          </w:p>
        </w:tc>
        <w:tc>
          <w:tcPr>
            <w:tcW w:w="781" w:type="dxa"/>
            <w:shd w:val="clear" w:color="auto" w:fill="auto"/>
            <w:vAlign w:val="center"/>
          </w:tcPr>
          <w:p w:rsidR="00694AFD" w:rsidRPr="002B3D12" w:rsidRDefault="00694AFD" w:rsidP="00494E15">
            <w:pPr>
              <w:spacing w:line="240" w:lineRule="auto"/>
              <w:jc w:val="center"/>
            </w:pPr>
            <w:r>
              <w:t>25.9%</w:t>
            </w:r>
          </w:p>
        </w:tc>
      </w:tr>
    </w:tbl>
    <w:p w:rsidR="006C258E" w:rsidRDefault="006C258E" w:rsidP="006C258E">
      <w:pPr>
        <w:spacing w:before="60" w:after="60" w:line="240" w:lineRule="auto"/>
        <w:rPr>
          <w:rFonts w:cs="Arial"/>
          <w:b/>
          <w:bCs/>
        </w:rPr>
      </w:pPr>
    </w:p>
    <w:p w:rsidR="006C258E" w:rsidRPr="001F5E63" w:rsidRDefault="006C258E" w:rsidP="006C258E">
      <w:pPr>
        <w:spacing w:before="60" w:after="60" w:line="240" w:lineRule="auto"/>
        <w:rPr>
          <w:rFonts w:cs="Arial"/>
          <w:b/>
          <w:bCs/>
        </w:rPr>
      </w:pPr>
      <w:r>
        <w:rPr>
          <w:rFonts w:cs="Arial"/>
          <w:b/>
          <w:bCs/>
        </w:rPr>
        <w:t>Chart 2: Gender</w:t>
      </w:r>
      <w:r w:rsidRPr="001F5E63">
        <w:rPr>
          <w:rFonts w:cs="Arial"/>
          <w:b/>
          <w:bCs/>
        </w:rPr>
        <w:t xml:space="preserve"> and Pay Bands</w:t>
      </w:r>
      <w:r w:rsidR="006B7E96">
        <w:rPr>
          <w:rFonts w:cs="Arial"/>
          <w:b/>
          <w:bCs/>
        </w:rPr>
        <w:t xml:space="preserve"> MKC</w:t>
      </w:r>
      <w:r w:rsidRPr="001F5E63">
        <w:rPr>
          <w:rFonts w:cs="Arial"/>
          <w:b/>
          <w:bCs/>
        </w:rPr>
        <w:t xml:space="preserve"> (Source: Human Resources, MKC) </w:t>
      </w:r>
    </w:p>
    <w:p w:rsidR="006C258E" w:rsidRDefault="008029AE" w:rsidP="006C258E">
      <w:pPr>
        <w:spacing w:before="60" w:after="60" w:line="240" w:lineRule="auto"/>
      </w:pPr>
      <w:r>
        <w:rPr>
          <w:noProof/>
        </w:rPr>
        <w:drawing>
          <wp:inline distT="0" distB="0" distL="0" distR="0" wp14:anchorId="5769BE2B" wp14:editId="0EB16193">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B7E96" w:rsidRDefault="00CB0C61" w:rsidP="006C258E">
      <w:pPr>
        <w:spacing w:before="60" w:after="60" w:line="240" w:lineRule="auto"/>
      </w:pPr>
      <w:r>
        <w:t xml:space="preserve">However the gender proportions rise to almost parity across pay bands. The </w:t>
      </w:r>
      <w:r w:rsidR="006B7E96">
        <w:t>proportions of senior managers are</w:t>
      </w:r>
      <w:r>
        <w:t xml:space="preserve"> 53% female and 47% male.</w:t>
      </w:r>
      <w:r w:rsidR="006B7E96">
        <w:t xml:space="preserve"> MKSP has </w:t>
      </w:r>
      <w:proofErr w:type="gramStart"/>
      <w:r w:rsidR="006B7E96">
        <w:t xml:space="preserve">a more varied </w:t>
      </w:r>
      <w:r w:rsidR="00005604">
        <w:t>proportions</w:t>
      </w:r>
      <w:proofErr w:type="gramEnd"/>
      <w:r w:rsidR="00005604">
        <w:t xml:space="preserve"> </w:t>
      </w:r>
      <w:r w:rsidR="006B7E96">
        <w:t xml:space="preserve">and are not easily comparable to MKC. </w:t>
      </w:r>
    </w:p>
    <w:p w:rsidR="006B7E96" w:rsidRDefault="006B7E96" w:rsidP="006C258E">
      <w:pPr>
        <w:spacing w:before="60" w:after="60" w:line="240" w:lineRule="auto"/>
      </w:pPr>
    </w:p>
    <w:p w:rsidR="006B7E96" w:rsidRDefault="000A2447" w:rsidP="006C258E">
      <w:pPr>
        <w:spacing w:before="60" w:after="60" w:line="240" w:lineRule="auto"/>
      </w:pPr>
      <w:r>
        <w:rPr>
          <w:rFonts w:cs="Arial"/>
          <w:b/>
          <w:bCs/>
        </w:rPr>
        <w:t>Chart 3</w:t>
      </w:r>
      <w:r w:rsidR="006B7E96">
        <w:rPr>
          <w:rFonts w:cs="Arial"/>
          <w:b/>
          <w:bCs/>
        </w:rPr>
        <w:t>: Gender</w:t>
      </w:r>
      <w:r w:rsidR="006B7E96" w:rsidRPr="001F5E63">
        <w:rPr>
          <w:rFonts w:cs="Arial"/>
          <w:b/>
          <w:bCs/>
        </w:rPr>
        <w:t xml:space="preserve"> and Pay Bands</w:t>
      </w:r>
      <w:r w:rsidR="006B7E96">
        <w:rPr>
          <w:rFonts w:cs="Arial"/>
          <w:b/>
          <w:bCs/>
        </w:rPr>
        <w:t xml:space="preserve"> MKSP</w:t>
      </w:r>
      <w:r w:rsidR="006B7E96" w:rsidRPr="001F5E63">
        <w:rPr>
          <w:rFonts w:cs="Arial"/>
          <w:b/>
          <w:bCs/>
        </w:rPr>
        <w:t xml:space="preserve"> (Source: Human Resources, MKC</w:t>
      </w:r>
      <w:r w:rsidR="006B7E96">
        <w:rPr>
          <w:rFonts w:cs="Arial"/>
          <w:b/>
          <w:bCs/>
        </w:rPr>
        <w:t>)</w:t>
      </w:r>
    </w:p>
    <w:p w:rsidR="006B7E96" w:rsidRDefault="00005604" w:rsidP="006C258E">
      <w:pPr>
        <w:spacing w:before="60" w:after="60" w:line="240" w:lineRule="auto"/>
      </w:pPr>
      <w:r>
        <w:rPr>
          <w:noProof/>
        </w:rPr>
        <w:drawing>
          <wp:anchor distT="0" distB="0" distL="114300" distR="114300" simplePos="0" relativeHeight="251667456" behindDoc="1" locked="0" layoutInCell="1" allowOverlap="1" wp14:anchorId="45F8F1BC" wp14:editId="7A5E8F03">
            <wp:simplePos x="0" y="0"/>
            <wp:positionH relativeFrom="column">
              <wp:posOffset>-635</wp:posOffset>
            </wp:positionH>
            <wp:positionV relativeFrom="paragraph">
              <wp:posOffset>101600</wp:posOffset>
            </wp:positionV>
            <wp:extent cx="4638675" cy="2400300"/>
            <wp:effectExtent l="0" t="0" r="9525" b="19050"/>
            <wp:wrapTight wrapText="bothSides">
              <wp:wrapPolygon edited="0">
                <wp:start x="0" y="0"/>
                <wp:lineTo x="0" y="21600"/>
                <wp:lineTo x="21556" y="21600"/>
                <wp:lineTo x="21556"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6B7E96" w:rsidRDefault="006B7E96" w:rsidP="006C258E">
      <w:pPr>
        <w:spacing w:before="60" w:after="60" w:line="240" w:lineRule="auto"/>
      </w:pPr>
    </w:p>
    <w:p w:rsidR="006B7E96" w:rsidRDefault="006B7E96" w:rsidP="006C258E">
      <w:pPr>
        <w:spacing w:before="60" w:after="60" w:line="240" w:lineRule="auto"/>
      </w:pPr>
    </w:p>
    <w:p w:rsidR="00005604" w:rsidRDefault="00005604" w:rsidP="006C258E">
      <w:pPr>
        <w:spacing w:before="60" w:after="60" w:line="240" w:lineRule="auto"/>
      </w:pPr>
    </w:p>
    <w:p w:rsidR="00005604" w:rsidRDefault="00005604" w:rsidP="006C258E">
      <w:pPr>
        <w:spacing w:before="60" w:after="60" w:line="240" w:lineRule="auto"/>
      </w:pPr>
    </w:p>
    <w:p w:rsidR="00005604" w:rsidRDefault="00005604" w:rsidP="006C258E">
      <w:pPr>
        <w:spacing w:before="60" w:after="60" w:line="240" w:lineRule="auto"/>
      </w:pPr>
    </w:p>
    <w:p w:rsidR="006B7E96" w:rsidRDefault="006B7E96" w:rsidP="006C258E">
      <w:pPr>
        <w:spacing w:before="60" w:after="60" w:line="240" w:lineRule="auto"/>
      </w:pPr>
    </w:p>
    <w:p w:rsidR="006B7E96" w:rsidRDefault="006B7E96" w:rsidP="006C258E">
      <w:pPr>
        <w:spacing w:before="60" w:after="60" w:line="240" w:lineRule="auto"/>
      </w:pPr>
    </w:p>
    <w:p w:rsidR="006B7E96" w:rsidRDefault="006B7E96" w:rsidP="006C258E">
      <w:pPr>
        <w:spacing w:before="60" w:after="60" w:line="240" w:lineRule="auto"/>
      </w:pPr>
    </w:p>
    <w:p w:rsidR="006B7E96" w:rsidRDefault="006B7E96" w:rsidP="006C258E">
      <w:pPr>
        <w:spacing w:before="60" w:after="60" w:line="240" w:lineRule="auto"/>
      </w:pPr>
    </w:p>
    <w:p w:rsidR="006C258E" w:rsidRDefault="006C258E" w:rsidP="006C258E">
      <w:pPr>
        <w:spacing w:before="60" w:after="60" w:line="240" w:lineRule="auto"/>
      </w:pPr>
    </w:p>
    <w:p w:rsidR="00005604" w:rsidRDefault="00005604" w:rsidP="006C258E">
      <w:pPr>
        <w:spacing w:before="60" w:after="60" w:line="240" w:lineRule="auto"/>
      </w:pPr>
    </w:p>
    <w:p w:rsidR="006C258E" w:rsidRPr="001F5E63" w:rsidRDefault="000438A2" w:rsidP="006C258E">
      <w:pPr>
        <w:spacing w:before="60" w:after="60" w:line="240" w:lineRule="auto"/>
        <w:rPr>
          <w:rFonts w:cs="Arial"/>
          <w:b/>
          <w:bCs/>
        </w:rPr>
      </w:pPr>
      <w:r>
        <w:rPr>
          <w:rFonts w:cs="Arial"/>
          <w:b/>
          <w:bCs/>
        </w:rPr>
        <w:t>7</w:t>
      </w:r>
      <w:r w:rsidR="006C258E">
        <w:rPr>
          <w:rFonts w:cs="Arial"/>
          <w:b/>
          <w:bCs/>
        </w:rPr>
        <w:t>.4</w:t>
      </w:r>
      <w:r w:rsidR="006C258E">
        <w:rPr>
          <w:rFonts w:cs="Arial"/>
          <w:b/>
          <w:bCs/>
        </w:rPr>
        <w:tab/>
        <w:t xml:space="preserve"> </w:t>
      </w:r>
      <w:r w:rsidR="006C258E" w:rsidRPr="001F5E63">
        <w:rPr>
          <w:rFonts w:cs="Arial"/>
          <w:b/>
          <w:bCs/>
        </w:rPr>
        <w:t>Ethnicity / Race</w:t>
      </w:r>
    </w:p>
    <w:p w:rsidR="006C258E" w:rsidRDefault="006C258E" w:rsidP="006C258E">
      <w:pPr>
        <w:spacing w:line="240" w:lineRule="auto"/>
      </w:pPr>
      <w:r w:rsidRPr="007911E7">
        <w:t xml:space="preserve">Ethnicity </w:t>
      </w:r>
      <w:r>
        <w:t>data is collected on a self-identification basis and the classification is narrower than in the census collection to aid comparison.</w:t>
      </w:r>
      <w:r w:rsidR="007C05F7">
        <w:t xml:space="preserve"> ‘Unknowns’ numerically has been the same for the last two years suggesting the need to direct people to complete this area</w:t>
      </w:r>
      <w:r>
        <w:t>.</w:t>
      </w:r>
    </w:p>
    <w:p w:rsidR="006C258E" w:rsidRDefault="006C258E" w:rsidP="006C258E">
      <w:pPr>
        <w:spacing w:line="240" w:lineRule="auto"/>
      </w:pPr>
    </w:p>
    <w:p w:rsidR="006C258E" w:rsidRPr="001F5E63" w:rsidRDefault="006C258E" w:rsidP="006C258E">
      <w:pPr>
        <w:spacing w:before="60" w:after="60" w:line="240" w:lineRule="auto"/>
        <w:rPr>
          <w:rFonts w:cs="Arial"/>
          <w:b/>
          <w:bCs/>
        </w:rPr>
      </w:pPr>
      <w:r>
        <w:rPr>
          <w:rFonts w:cs="Arial"/>
          <w:b/>
          <w:bCs/>
        </w:rPr>
        <w:t>Table 3</w:t>
      </w:r>
      <w:r w:rsidRPr="001F5E63">
        <w:rPr>
          <w:rFonts w:cs="Arial"/>
          <w:b/>
          <w:bCs/>
        </w:rPr>
        <w:t>: Staff Proportions: Ethnic Origin 201</w:t>
      </w:r>
      <w:r w:rsidR="007C05F7">
        <w:rPr>
          <w:rFonts w:cs="Arial"/>
          <w:b/>
          <w:bCs/>
        </w:rPr>
        <w:t>2-15</w:t>
      </w:r>
      <w:r w:rsidRPr="001F5E63">
        <w:rPr>
          <w:rFonts w:cs="Arial"/>
          <w:b/>
          <w:bCs/>
        </w:rPr>
        <w:t xml:space="preserve"> (Source: </w:t>
      </w:r>
      <w:r>
        <w:rPr>
          <w:rFonts w:cs="Arial"/>
          <w:b/>
          <w:bCs/>
        </w:rPr>
        <w:t>HR</w:t>
      </w:r>
      <w:r w:rsidRPr="001F5E63">
        <w:rPr>
          <w:rFonts w:cs="Arial"/>
          <w:b/>
          <w:bCs/>
        </w:rPr>
        <w:t>, MKC</w:t>
      </w:r>
      <w:r>
        <w:rPr>
          <w:rFonts w:cs="Arial"/>
          <w:b/>
          <w:bCs/>
        </w:rPr>
        <w:t xml:space="preserve"> &amp; Census</w:t>
      </w:r>
      <w:r w:rsidRPr="001F5E63">
        <w:rPr>
          <w:rFonts w:cs="Arial"/>
          <w:b/>
          <w:bCs/>
        </w:rPr>
        <w:t>)</w:t>
      </w:r>
    </w:p>
    <w:tbl>
      <w:tblPr>
        <w:tblpPr w:leftFromText="180" w:rightFromText="180" w:vertAnchor="text" w:tblpX="31" w:tblpY="1"/>
        <w:tblOverlap w:val="never"/>
        <w:tblW w:w="9747" w:type="dxa"/>
        <w:tblLayout w:type="fixed"/>
        <w:tblLook w:val="0000" w:firstRow="0" w:lastRow="0" w:firstColumn="0" w:lastColumn="0" w:noHBand="0" w:noVBand="0"/>
      </w:tblPr>
      <w:tblGrid>
        <w:gridCol w:w="1488"/>
        <w:gridCol w:w="2008"/>
        <w:gridCol w:w="1007"/>
        <w:gridCol w:w="992"/>
        <w:gridCol w:w="992"/>
        <w:gridCol w:w="950"/>
        <w:gridCol w:w="1035"/>
        <w:gridCol w:w="1275"/>
      </w:tblGrid>
      <w:tr w:rsidR="007C05F7" w:rsidTr="00ED44D9">
        <w:trPr>
          <w:trHeight w:val="257"/>
          <w:tblHeader/>
        </w:trPr>
        <w:tc>
          <w:tcPr>
            <w:tcW w:w="3496"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rsidR="007C05F7" w:rsidRPr="0017602F" w:rsidRDefault="007C05F7" w:rsidP="00097201">
            <w:pPr>
              <w:spacing w:line="240" w:lineRule="auto"/>
              <w:rPr>
                <w:b/>
              </w:rPr>
            </w:pPr>
            <w:r w:rsidRPr="0017602F">
              <w:rPr>
                <w:b/>
              </w:rPr>
              <w:t>Ethnic Origin</w:t>
            </w:r>
          </w:p>
        </w:tc>
        <w:tc>
          <w:tcPr>
            <w:tcW w:w="1007" w:type="dxa"/>
            <w:tcBorders>
              <w:top w:val="single" w:sz="4" w:space="0" w:color="auto"/>
              <w:left w:val="single" w:sz="4" w:space="0" w:color="auto"/>
              <w:bottom w:val="single" w:sz="4" w:space="0" w:color="auto"/>
              <w:right w:val="single" w:sz="4" w:space="0" w:color="auto"/>
            </w:tcBorders>
            <w:shd w:val="clear" w:color="auto" w:fill="E6E6E6"/>
            <w:vAlign w:val="center"/>
          </w:tcPr>
          <w:p w:rsidR="007C05F7" w:rsidRPr="0017602F" w:rsidRDefault="007C05F7" w:rsidP="00097201">
            <w:pPr>
              <w:spacing w:line="240" w:lineRule="auto"/>
              <w:jc w:val="center"/>
              <w:rPr>
                <w:rFonts w:cs="Arial"/>
                <w:b/>
                <w:bCs/>
              </w:rPr>
            </w:pPr>
            <w:r w:rsidRPr="0017602F">
              <w:rPr>
                <w:rFonts w:cs="Arial"/>
                <w:b/>
                <w:bCs/>
              </w:rPr>
              <w:t>2012</w:t>
            </w:r>
          </w:p>
        </w:tc>
        <w:tc>
          <w:tcPr>
            <w:tcW w:w="992"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7C05F7" w:rsidRPr="0017602F" w:rsidRDefault="007C05F7" w:rsidP="00097201">
            <w:pPr>
              <w:spacing w:line="240" w:lineRule="auto"/>
              <w:jc w:val="center"/>
              <w:rPr>
                <w:rFonts w:cs="Arial"/>
                <w:b/>
                <w:bCs/>
              </w:rPr>
            </w:pPr>
            <w:r w:rsidRPr="0017602F">
              <w:rPr>
                <w:rFonts w:cs="Arial"/>
                <w:b/>
                <w:bCs/>
              </w:rPr>
              <w:t>2013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C05F7" w:rsidRPr="0017602F" w:rsidRDefault="007C05F7" w:rsidP="00097201">
            <w:pPr>
              <w:spacing w:line="240" w:lineRule="auto"/>
              <w:jc w:val="center"/>
              <w:rPr>
                <w:rFonts w:cs="Arial"/>
                <w:b/>
                <w:bCs/>
              </w:rPr>
            </w:pPr>
            <w:r>
              <w:rPr>
                <w:rFonts w:cs="Arial"/>
                <w:b/>
                <w:bCs/>
              </w:rPr>
              <w:t>2014</w:t>
            </w: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rsidR="007C05F7" w:rsidRPr="0017602F" w:rsidRDefault="007C05F7" w:rsidP="00097201">
            <w:pPr>
              <w:spacing w:line="240" w:lineRule="auto"/>
              <w:jc w:val="center"/>
              <w:rPr>
                <w:rFonts w:cs="Arial"/>
                <w:b/>
                <w:bCs/>
              </w:rPr>
            </w:pPr>
            <w:r>
              <w:rPr>
                <w:rFonts w:cs="Arial"/>
                <w:b/>
                <w:bCs/>
              </w:rPr>
              <w:t>2015</w:t>
            </w:r>
          </w:p>
        </w:tc>
        <w:tc>
          <w:tcPr>
            <w:tcW w:w="1035" w:type="dxa"/>
            <w:tcBorders>
              <w:top w:val="single" w:sz="4" w:space="0" w:color="auto"/>
              <w:left w:val="single" w:sz="4" w:space="0" w:color="auto"/>
              <w:bottom w:val="single" w:sz="4" w:space="0" w:color="auto"/>
              <w:right w:val="single" w:sz="4" w:space="0" w:color="auto"/>
            </w:tcBorders>
            <w:shd w:val="clear" w:color="auto" w:fill="E6E6E6"/>
          </w:tcPr>
          <w:p w:rsidR="007C05F7" w:rsidRDefault="007C05F7" w:rsidP="00097201">
            <w:pPr>
              <w:spacing w:line="240" w:lineRule="auto"/>
              <w:jc w:val="center"/>
              <w:rPr>
                <w:rFonts w:cs="Arial"/>
                <w:b/>
                <w:bCs/>
              </w:rPr>
            </w:pPr>
            <w:r>
              <w:rPr>
                <w:rFonts w:cs="Arial"/>
                <w:b/>
                <w:bCs/>
              </w:rPr>
              <w:t>MKSP 2015</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7C05F7" w:rsidRDefault="007C05F7" w:rsidP="00097201">
            <w:pPr>
              <w:spacing w:line="240" w:lineRule="auto"/>
              <w:jc w:val="center"/>
              <w:rPr>
                <w:rFonts w:cs="Arial"/>
                <w:b/>
                <w:bCs/>
              </w:rPr>
            </w:pPr>
            <w:r>
              <w:rPr>
                <w:rFonts w:cs="Arial"/>
                <w:b/>
                <w:bCs/>
              </w:rPr>
              <w:t>MK Pop</w:t>
            </w:r>
          </w:p>
          <w:p w:rsidR="007C05F7" w:rsidRPr="0017602F" w:rsidRDefault="007C05F7" w:rsidP="00097201">
            <w:pPr>
              <w:spacing w:line="240" w:lineRule="auto"/>
              <w:jc w:val="center"/>
              <w:rPr>
                <w:rFonts w:cs="Arial"/>
                <w:b/>
                <w:bCs/>
              </w:rPr>
            </w:pPr>
          </w:p>
        </w:tc>
      </w:tr>
      <w:tr w:rsidR="007C05F7" w:rsidTr="00ED44D9">
        <w:trPr>
          <w:trHeight w:val="469"/>
        </w:trPr>
        <w:tc>
          <w:tcPr>
            <w:tcW w:w="3496" w:type="dxa"/>
            <w:gridSpan w:val="2"/>
            <w:tcBorders>
              <w:top w:val="single" w:sz="4" w:space="0" w:color="auto"/>
              <w:left w:val="single" w:sz="4" w:space="0" w:color="000000"/>
              <w:bottom w:val="single" w:sz="4" w:space="0" w:color="000000"/>
              <w:right w:val="nil"/>
            </w:tcBorders>
            <w:shd w:val="clear" w:color="auto" w:fill="auto"/>
            <w:noWrap/>
            <w:vAlign w:val="center"/>
          </w:tcPr>
          <w:p w:rsidR="007C05F7" w:rsidRPr="003B4F77" w:rsidRDefault="007C05F7" w:rsidP="00097201">
            <w:pPr>
              <w:spacing w:line="240" w:lineRule="auto"/>
            </w:pPr>
            <w:r w:rsidRPr="003B4F77">
              <w:t xml:space="preserve">White </w:t>
            </w:r>
          </w:p>
        </w:tc>
        <w:tc>
          <w:tcPr>
            <w:tcW w:w="1007" w:type="dxa"/>
            <w:tcBorders>
              <w:top w:val="single" w:sz="4" w:space="0" w:color="auto"/>
              <w:left w:val="single" w:sz="4" w:space="0" w:color="000000"/>
              <w:bottom w:val="single" w:sz="4" w:space="0" w:color="000000"/>
              <w:right w:val="single" w:sz="4" w:space="0" w:color="000000"/>
            </w:tcBorders>
            <w:vAlign w:val="center"/>
          </w:tcPr>
          <w:p w:rsidR="007C05F7" w:rsidRDefault="007C05F7" w:rsidP="00097201">
            <w:pPr>
              <w:spacing w:line="240" w:lineRule="auto"/>
              <w:jc w:val="center"/>
            </w:pPr>
            <w:r>
              <w:t>79.1%</w:t>
            </w:r>
          </w:p>
        </w:tc>
        <w:tc>
          <w:tcPr>
            <w:tcW w:w="992"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7C05F7" w:rsidRPr="001B1D07" w:rsidRDefault="007C05F7" w:rsidP="00097201">
            <w:pPr>
              <w:spacing w:line="240" w:lineRule="auto"/>
              <w:jc w:val="center"/>
            </w:pPr>
            <w:r>
              <w:t>78.9</w:t>
            </w:r>
            <w:r w:rsidRPr="003B6406">
              <w:t>%</w:t>
            </w:r>
          </w:p>
        </w:tc>
        <w:tc>
          <w:tcPr>
            <w:tcW w:w="992" w:type="dxa"/>
            <w:tcBorders>
              <w:top w:val="single" w:sz="4" w:space="0" w:color="auto"/>
              <w:left w:val="single" w:sz="4" w:space="0" w:color="auto"/>
              <w:bottom w:val="single" w:sz="4" w:space="0" w:color="000000"/>
              <w:right w:val="single" w:sz="4" w:space="0" w:color="auto"/>
            </w:tcBorders>
            <w:vAlign w:val="center"/>
          </w:tcPr>
          <w:p w:rsidR="007C05F7" w:rsidRDefault="007C05F7" w:rsidP="00097201">
            <w:pPr>
              <w:spacing w:line="240" w:lineRule="auto"/>
              <w:jc w:val="center"/>
            </w:pPr>
            <w:r>
              <w:t>75.9%</w:t>
            </w:r>
          </w:p>
        </w:tc>
        <w:tc>
          <w:tcPr>
            <w:tcW w:w="950" w:type="dxa"/>
            <w:tcBorders>
              <w:top w:val="single" w:sz="4" w:space="0" w:color="auto"/>
              <w:left w:val="single" w:sz="4" w:space="0" w:color="auto"/>
              <w:bottom w:val="single" w:sz="4" w:space="0" w:color="000000"/>
              <w:right w:val="single" w:sz="4" w:space="0" w:color="auto"/>
            </w:tcBorders>
            <w:vAlign w:val="center"/>
          </w:tcPr>
          <w:p w:rsidR="007C05F7" w:rsidRDefault="007C05F7" w:rsidP="00097201">
            <w:pPr>
              <w:spacing w:line="240" w:lineRule="auto"/>
              <w:jc w:val="center"/>
            </w:pPr>
            <w:r>
              <w:t>76.4%</w:t>
            </w:r>
          </w:p>
        </w:tc>
        <w:tc>
          <w:tcPr>
            <w:tcW w:w="1035" w:type="dxa"/>
            <w:tcBorders>
              <w:top w:val="single" w:sz="4" w:space="0" w:color="auto"/>
              <w:left w:val="single" w:sz="4" w:space="0" w:color="auto"/>
              <w:bottom w:val="single" w:sz="4" w:space="0" w:color="000000"/>
              <w:right w:val="single" w:sz="4" w:space="0" w:color="auto"/>
            </w:tcBorders>
            <w:vAlign w:val="center"/>
          </w:tcPr>
          <w:p w:rsidR="007C05F7" w:rsidRDefault="00ED44D9" w:rsidP="00ED44D9">
            <w:pPr>
              <w:spacing w:line="240" w:lineRule="auto"/>
              <w:jc w:val="center"/>
            </w:pPr>
            <w:r>
              <w:t>69.4%</w:t>
            </w:r>
          </w:p>
        </w:tc>
        <w:tc>
          <w:tcPr>
            <w:tcW w:w="1275" w:type="dxa"/>
            <w:tcBorders>
              <w:top w:val="single" w:sz="4" w:space="0" w:color="auto"/>
              <w:left w:val="single" w:sz="4" w:space="0" w:color="auto"/>
              <w:bottom w:val="single" w:sz="4" w:space="0" w:color="000000"/>
              <w:right w:val="single" w:sz="4" w:space="0" w:color="auto"/>
            </w:tcBorders>
            <w:vAlign w:val="center"/>
          </w:tcPr>
          <w:p w:rsidR="007C05F7" w:rsidRPr="00ED26C2" w:rsidRDefault="007C05F7" w:rsidP="00097201">
            <w:pPr>
              <w:spacing w:line="240" w:lineRule="auto"/>
              <w:jc w:val="center"/>
            </w:pPr>
            <w:r>
              <w:t>80.0</w:t>
            </w:r>
            <w:r w:rsidRPr="00ED26C2">
              <w:t>%</w:t>
            </w:r>
          </w:p>
        </w:tc>
      </w:tr>
      <w:tr w:rsidR="007C05F7" w:rsidTr="00ED44D9">
        <w:trPr>
          <w:trHeight w:val="469"/>
        </w:trPr>
        <w:tc>
          <w:tcPr>
            <w:tcW w:w="3496" w:type="dxa"/>
            <w:gridSpan w:val="2"/>
            <w:tcBorders>
              <w:top w:val="single" w:sz="4" w:space="0" w:color="000000"/>
              <w:left w:val="single" w:sz="4" w:space="0" w:color="000000"/>
              <w:bottom w:val="dotted" w:sz="4" w:space="0" w:color="auto"/>
              <w:right w:val="nil"/>
            </w:tcBorders>
            <w:shd w:val="clear" w:color="auto" w:fill="auto"/>
            <w:noWrap/>
            <w:vAlign w:val="center"/>
          </w:tcPr>
          <w:p w:rsidR="007C05F7" w:rsidRDefault="007C05F7" w:rsidP="00097201">
            <w:pPr>
              <w:spacing w:line="240" w:lineRule="auto"/>
              <w:rPr>
                <w:rFonts w:cs="Arial"/>
              </w:rPr>
            </w:pPr>
            <w:r>
              <w:rPr>
                <w:rFonts w:cs="Arial"/>
              </w:rPr>
              <w:t>Asian/ Asian British</w:t>
            </w:r>
          </w:p>
        </w:tc>
        <w:tc>
          <w:tcPr>
            <w:tcW w:w="1007" w:type="dxa"/>
            <w:tcBorders>
              <w:top w:val="single" w:sz="4" w:space="0" w:color="000000"/>
              <w:left w:val="single" w:sz="4" w:space="0" w:color="000000"/>
              <w:bottom w:val="dotted" w:sz="4" w:space="0" w:color="auto"/>
              <w:right w:val="single" w:sz="4" w:space="0" w:color="000000"/>
            </w:tcBorders>
            <w:vAlign w:val="center"/>
          </w:tcPr>
          <w:p w:rsidR="007C05F7" w:rsidRDefault="007C05F7" w:rsidP="00097201">
            <w:pPr>
              <w:spacing w:line="240" w:lineRule="auto"/>
              <w:jc w:val="center"/>
            </w:pPr>
            <w:r>
              <w:t>3.3%</w:t>
            </w:r>
          </w:p>
        </w:tc>
        <w:tc>
          <w:tcPr>
            <w:tcW w:w="992" w:type="dxa"/>
            <w:tcBorders>
              <w:top w:val="single" w:sz="4" w:space="0" w:color="000000"/>
              <w:left w:val="single" w:sz="4" w:space="0" w:color="000000"/>
              <w:bottom w:val="dotted" w:sz="4" w:space="0" w:color="auto"/>
              <w:right w:val="single" w:sz="4" w:space="0" w:color="auto"/>
            </w:tcBorders>
            <w:shd w:val="clear" w:color="auto" w:fill="auto"/>
            <w:noWrap/>
            <w:vAlign w:val="center"/>
          </w:tcPr>
          <w:p w:rsidR="007C05F7" w:rsidRPr="00DB023C" w:rsidRDefault="007C05F7" w:rsidP="00097201">
            <w:pPr>
              <w:spacing w:line="240" w:lineRule="auto"/>
              <w:jc w:val="center"/>
            </w:pPr>
            <w:r>
              <w:t>3.2</w:t>
            </w:r>
            <w:r w:rsidRPr="00DB023C">
              <w:t>%</w:t>
            </w:r>
          </w:p>
        </w:tc>
        <w:tc>
          <w:tcPr>
            <w:tcW w:w="992" w:type="dxa"/>
            <w:tcBorders>
              <w:top w:val="single" w:sz="4" w:space="0" w:color="000000"/>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3.5%</w:t>
            </w:r>
          </w:p>
        </w:tc>
        <w:tc>
          <w:tcPr>
            <w:tcW w:w="950" w:type="dxa"/>
            <w:tcBorders>
              <w:top w:val="single" w:sz="4" w:space="0" w:color="000000"/>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3.5%</w:t>
            </w:r>
          </w:p>
        </w:tc>
        <w:tc>
          <w:tcPr>
            <w:tcW w:w="1035" w:type="dxa"/>
            <w:tcBorders>
              <w:top w:val="single" w:sz="4" w:space="0" w:color="000000"/>
              <w:left w:val="single" w:sz="4" w:space="0" w:color="auto"/>
              <w:bottom w:val="dotted" w:sz="4" w:space="0" w:color="auto"/>
              <w:right w:val="single" w:sz="4" w:space="0" w:color="auto"/>
            </w:tcBorders>
            <w:vAlign w:val="center"/>
          </w:tcPr>
          <w:p w:rsidR="007C05F7" w:rsidRDefault="00ED44D9" w:rsidP="00ED44D9">
            <w:pPr>
              <w:spacing w:line="240" w:lineRule="auto"/>
              <w:jc w:val="center"/>
            </w:pPr>
            <w:r>
              <w:t>4.4%</w:t>
            </w:r>
          </w:p>
        </w:tc>
        <w:tc>
          <w:tcPr>
            <w:tcW w:w="1275" w:type="dxa"/>
            <w:tcBorders>
              <w:top w:val="single" w:sz="4" w:space="0" w:color="000000"/>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8.1%</w:t>
            </w:r>
          </w:p>
        </w:tc>
      </w:tr>
      <w:tr w:rsidR="007C05F7" w:rsidTr="00ED44D9">
        <w:trPr>
          <w:trHeight w:val="469"/>
        </w:trPr>
        <w:tc>
          <w:tcPr>
            <w:tcW w:w="3496" w:type="dxa"/>
            <w:gridSpan w:val="2"/>
            <w:tcBorders>
              <w:top w:val="dotted" w:sz="4" w:space="0" w:color="auto"/>
              <w:left w:val="single" w:sz="4" w:space="0" w:color="000000"/>
              <w:bottom w:val="dotted" w:sz="4" w:space="0" w:color="auto"/>
              <w:right w:val="nil"/>
            </w:tcBorders>
            <w:shd w:val="clear" w:color="auto" w:fill="auto"/>
            <w:noWrap/>
            <w:vAlign w:val="center"/>
          </w:tcPr>
          <w:p w:rsidR="007C05F7" w:rsidRPr="003B4F77" w:rsidRDefault="007C05F7" w:rsidP="00097201">
            <w:pPr>
              <w:spacing w:line="240" w:lineRule="auto"/>
            </w:pPr>
            <w:r w:rsidRPr="003B4F77">
              <w:t xml:space="preserve">Black / African / Caribbean / Black British </w:t>
            </w:r>
          </w:p>
        </w:tc>
        <w:tc>
          <w:tcPr>
            <w:tcW w:w="1007" w:type="dxa"/>
            <w:tcBorders>
              <w:top w:val="dotted" w:sz="4" w:space="0" w:color="auto"/>
              <w:left w:val="single" w:sz="4" w:space="0" w:color="000000"/>
              <w:bottom w:val="dotted" w:sz="4" w:space="0" w:color="auto"/>
              <w:right w:val="single" w:sz="4" w:space="0" w:color="000000"/>
            </w:tcBorders>
            <w:vAlign w:val="center"/>
          </w:tcPr>
          <w:p w:rsidR="007C05F7" w:rsidRDefault="007C05F7" w:rsidP="00097201">
            <w:pPr>
              <w:spacing w:line="240" w:lineRule="auto"/>
              <w:jc w:val="center"/>
            </w:pPr>
            <w:r>
              <w:t>6.3%</w:t>
            </w:r>
          </w:p>
        </w:tc>
        <w:tc>
          <w:tcPr>
            <w:tcW w:w="992" w:type="dxa"/>
            <w:tcBorders>
              <w:top w:val="dotted" w:sz="4" w:space="0" w:color="auto"/>
              <w:left w:val="single" w:sz="4" w:space="0" w:color="000000"/>
              <w:bottom w:val="dotted" w:sz="4" w:space="0" w:color="auto"/>
              <w:right w:val="single" w:sz="4" w:space="0" w:color="auto"/>
            </w:tcBorders>
            <w:shd w:val="clear" w:color="auto" w:fill="auto"/>
            <w:noWrap/>
            <w:vAlign w:val="center"/>
          </w:tcPr>
          <w:p w:rsidR="007C05F7" w:rsidRPr="00DB023C" w:rsidRDefault="007C05F7" w:rsidP="00097201">
            <w:pPr>
              <w:spacing w:line="240" w:lineRule="auto"/>
              <w:jc w:val="center"/>
            </w:pPr>
            <w:r>
              <w:t>6.8</w:t>
            </w:r>
            <w:r w:rsidRPr="00DB023C">
              <w:t>%</w:t>
            </w:r>
          </w:p>
        </w:tc>
        <w:tc>
          <w:tcPr>
            <w:tcW w:w="992" w:type="dxa"/>
            <w:tcBorders>
              <w:top w:val="dotted" w:sz="4" w:space="0" w:color="auto"/>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7.6%</w:t>
            </w:r>
          </w:p>
        </w:tc>
        <w:tc>
          <w:tcPr>
            <w:tcW w:w="950" w:type="dxa"/>
            <w:tcBorders>
              <w:top w:val="dotted" w:sz="4" w:space="0" w:color="auto"/>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8.0%</w:t>
            </w:r>
          </w:p>
        </w:tc>
        <w:tc>
          <w:tcPr>
            <w:tcW w:w="1035" w:type="dxa"/>
            <w:tcBorders>
              <w:top w:val="dotted" w:sz="4" w:space="0" w:color="auto"/>
              <w:left w:val="single" w:sz="4" w:space="0" w:color="auto"/>
              <w:bottom w:val="dotted" w:sz="4" w:space="0" w:color="auto"/>
              <w:right w:val="single" w:sz="4" w:space="0" w:color="auto"/>
            </w:tcBorders>
            <w:vAlign w:val="center"/>
          </w:tcPr>
          <w:p w:rsidR="007C05F7" w:rsidRDefault="00ED44D9" w:rsidP="00ED44D9">
            <w:pPr>
              <w:spacing w:line="240" w:lineRule="auto"/>
              <w:jc w:val="center"/>
            </w:pPr>
            <w:r>
              <w:t>4.0%</w:t>
            </w:r>
          </w:p>
        </w:tc>
        <w:tc>
          <w:tcPr>
            <w:tcW w:w="1275" w:type="dxa"/>
            <w:tcBorders>
              <w:top w:val="dotted" w:sz="4" w:space="0" w:color="auto"/>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6.8%</w:t>
            </w:r>
          </w:p>
        </w:tc>
      </w:tr>
      <w:tr w:rsidR="007C05F7" w:rsidTr="00ED44D9">
        <w:trPr>
          <w:trHeight w:val="469"/>
        </w:trPr>
        <w:tc>
          <w:tcPr>
            <w:tcW w:w="3496" w:type="dxa"/>
            <w:gridSpan w:val="2"/>
            <w:tcBorders>
              <w:top w:val="dotted" w:sz="4" w:space="0" w:color="auto"/>
              <w:left w:val="single" w:sz="4" w:space="0" w:color="000000"/>
              <w:bottom w:val="dotted" w:sz="4" w:space="0" w:color="auto"/>
              <w:right w:val="nil"/>
            </w:tcBorders>
            <w:shd w:val="clear" w:color="auto" w:fill="auto"/>
            <w:noWrap/>
            <w:vAlign w:val="center"/>
          </w:tcPr>
          <w:p w:rsidR="007C05F7" w:rsidRPr="003B4F77" w:rsidRDefault="007C05F7" w:rsidP="007C05F7">
            <w:pPr>
              <w:spacing w:line="240" w:lineRule="auto"/>
            </w:pPr>
            <w:r w:rsidRPr="003B4F77">
              <w:t xml:space="preserve">Mixed / Multiple ethnic groups </w:t>
            </w:r>
          </w:p>
        </w:tc>
        <w:tc>
          <w:tcPr>
            <w:tcW w:w="1007" w:type="dxa"/>
            <w:tcBorders>
              <w:top w:val="dotted" w:sz="4" w:space="0" w:color="auto"/>
              <w:left w:val="single" w:sz="4" w:space="0" w:color="000000"/>
              <w:bottom w:val="dotted" w:sz="4" w:space="0" w:color="auto"/>
              <w:right w:val="single" w:sz="4" w:space="0" w:color="000000"/>
            </w:tcBorders>
            <w:vAlign w:val="center"/>
          </w:tcPr>
          <w:p w:rsidR="007C05F7" w:rsidRDefault="007C05F7" w:rsidP="007C05F7">
            <w:pPr>
              <w:spacing w:line="240" w:lineRule="auto"/>
              <w:jc w:val="center"/>
            </w:pPr>
            <w:r>
              <w:t>1.3%</w:t>
            </w:r>
          </w:p>
        </w:tc>
        <w:tc>
          <w:tcPr>
            <w:tcW w:w="992" w:type="dxa"/>
            <w:tcBorders>
              <w:top w:val="dotted" w:sz="4" w:space="0" w:color="auto"/>
              <w:left w:val="single" w:sz="4" w:space="0" w:color="000000"/>
              <w:bottom w:val="dotted" w:sz="4" w:space="0" w:color="auto"/>
              <w:right w:val="single" w:sz="4" w:space="0" w:color="auto"/>
            </w:tcBorders>
            <w:shd w:val="clear" w:color="auto" w:fill="auto"/>
            <w:noWrap/>
            <w:vAlign w:val="center"/>
          </w:tcPr>
          <w:p w:rsidR="007C05F7" w:rsidRPr="00DB023C" w:rsidRDefault="007C05F7" w:rsidP="007C05F7">
            <w:pPr>
              <w:spacing w:line="240" w:lineRule="auto"/>
              <w:jc w:val="center"/>
            </w:pPr>
            <w:r>
              <w:t>1.2</w:t>
            </w:r>
            <w:r w:rsidRPr="00DB023C">
              <w:t>%</w:t>
            </w:r>
          </w:p>
        </w:tc>
        <w:tc>
          <w:tcPr>
            <w:tcW w:w="992" w:type="dxa"/>
            <w:tcBorders>
              <w:top w:val="dotted" w:sz="4" w:space="0" w:color="auto"/>
              <w:left w:val="single" w:sz="4" w:space="0" w:color="auto"/>
              <w:bottom w:val="dotted" w:sz="4" w:space="0" w:color="auto"/>
              <w:right w:val="single" w:sz="4" w:space="0" w:color="auto"/>
            </w:tcBorders>
            <w:vAlign w:val="center"/>
          </w:tcPr>
          <w:p w:rsidR="007C05F7" w:rsidRDefault="007C05F7" w:rsidP="007C05F7">
            <w:pPr>
              <w:spacing w:line="240" w:lineRule="auto"/>
              <w:jc w:val="center"/>
            </w:pPr>
            <w:r>
              <w:t>1.0%</w:t>
            </w:r>
          </w:p>
        </w:tc>
        <w:tc>
          <w:tcPr>
            <w:tcW w:w="950" w:type="dxa"/>
            <w:tcBorders>
              <w:top w:val="dotted" w:sz="4" w:space="0" w:color="auto"/>
              <w:left w:val="single" w:sz="4" w:space="0" w:color="auto"/>
              <w:bottom w:val="dotted" w:sz="4" w:space="0" w:color="auto"/>
              <w:right w:val="single" w:sz="4" w:space="0" w:color="auto"/>
            </w:tcBorders>
            <w:vAlign w:val="center"/>
          </w:tcPr>
          <w:p w:rsidR="007C05F7" w:rsidRDefault="007C05F7" w:rsidP="007C05F7">
            <w:pPr>
              <w:spacing w:line="240" w:lineRule="auto"/>
              <w:jc w:val="center"/>
            </w:pPr>
            <w:r>
              <w:t>1.0%</w:t>
            </w:r>
          </w:p>
        </w:tc>
        <w:tc>
          <w:tcPr>
            <w:tcW w:w="1035" w:type="dxa"/>
            <w:tcBorders>
              <w:top w:val="dotted" w:sz="4" w:space="0" w:color="auto"/>
              <w:left w:val="single" w:sz="4" w:space="0" w:color="auto"/>
              <w:bottom w:val="dotted" w:sz="4" w:space="0" w:color="auto"/>
              <w:right w:val="single" w:sz="4" w:space="0" w:color="auto"/>
            </w:tcBorders>
            <w:vAlign w:val="center"/>
          </w:tcPr>
          <w:p w:rsidR="007C05F7" w:rsidRDefault="00ED44D9" w:rsidP="00ED44D9">
            <w:pPr>
              <w:spacing w:line="240" w:lineRule="auto"/>
              <w:jc w:val="center"/>
            </w:pPr>
            <w:r>
              <w:t>1.7%</w:t>
            </w:r>
          </w:p>
        </w:tc>
        <w:tc>
          <w:tcPr>
            <w:tcW w:w="1275" w:type="dxa"/>
            <w:tcBorders>
              <w:top w:val="dotted" w:sz="4" w:space="0" w:color="auto"/>
              <w:left w:val="single" w:sz="4" w:space="0" w:color="auto"/>
              <w:bottom w:val="dotted" w:sz="4" w:space="0" w:color="auto"/>
              <w:right w:val="single" w:sz="4" w:space="0" w:color="auto"/>
            </w:tcBorders>
            <w:vAlign w:val="center"/>
          </w:tcPr>
          <w:p w:rsidR="007C05F7" w:rsidRDefault="007C05F7" w:rsidP="007C05F7">
            <w:pPr>
              <w:spacing w:line="240" w:lineRule="auto"/>
              <w:jc w:val="center"/>
            </w:pPr>
            <w:r>
              <w:t>3.2%</w:t>
            </w:r>
          </w:p>
        </w:tc>
      </w:tr>
      <w:tr w:rsidR="007C05F7" w:rsidTr="00ED44D9">
        <w:trPr>
          <w:trHeight w:val="469"/>
        </w:trPr>
        <w:tc>
          <w:tcPr>
            <w:tcW w:w="3496" w:type="dxa"/>
            <w:gridSpan w:val="2"/>
            <w:tcBorders>
              <w:top w:val="dotted" w:sz="4" w:space="0" w:color="auto"/>
              <w:left w:val="single" w:sz="4" w:space="0" w:color="000000"/>
              <w:bottom w:val="dotted" w:sz="4" w:space="0" w:color="auto"/>
              <w:right w:val="nil"/>
            </w:tcBorders>
            <w:shd w:val="clear" w:color="auto" w:fill="auto"/>
            <w:noWrap/>
            <w:vAlign w:val="center"/>
          </w:tcPr>
          <w:p w:rsidR="007C05F7" w:rsidRPr="003B4F77" w:rsidRDefault="007C05F7" w:rsidP="00097201">
            <w:pPr>
              <w:spacing w:line="240" w:lineRule="auto"/>
            </w:pPr>
            <w:r w:rsidRPr="003B4F77">
              <w:t>Chinese &amp; Other Ethnic</w:t>
            </w:r>
          </w:p>
        </w:tc>
        <w:tc>
          <w:tcPr>
            <w:tcW w:w="1007" w:type="dxa"/>
            <w:tcBorders>
              <w:top w:val="dotted" w:sz="4" w:space="0" w:color="auto"/>
              <w:left w:val="single" w:sz="4" w:space="0" w:color="000000"/>
              <w:bottom w:val="dotted" w:sz="4" w:space="0" w:color="auto"/>
              <w:right w:val="single" w:sz="4" w:space="0" w:color="000000"/>
            </w:tcBorders>
            <w:vAlign w:val="center"/>
          </w:tcPr>
          <w:p w:rsidR="007C05F7" w:rsidRDefault="007C05F7" w:rsidP="007C05F7">
            <w:pPr>
              <w:jc w:val="center"/>
            </w:pPr>
            <w:r w:rsidRPr="0037487B">
              <w:t>0.1%</w:t>
            </w:r>
          </w:p>
        </w:tc>
        <w:tc>
          <w:tcPr>
            <w:tcW w:w="992" w:type="dxa"/>
            <w:tcBorders>
              <w:top w:val="dotted" w:sz="4" w:space="0" w:color="auto"/>
              <w:left w:val="single" w:sz="4" w:space="0" w:color="000000"/>
              <w:bottom w:val="dotted" w:sz="4" w:space="0" w:color="auto"/>
              <w:right w:val="single" w:sz="4" w:space="0" w:color="auto"/>
            </w:tcBorders>
            <w:shd w:val="clear" w:color="auto" w:fill="auto"/>
            <w:noWrap/>
            <w:vAlign w:val="center"/>
          </w:tcPr>
          <w:p w:rsidR="007C05F7" w:rsidRDefault="007C05F7" w:rsidP="007C05F7">
            <w:pPr>
              <w:jc w:val="center"/>
            </w:pPr>
            <w:r w:rsidRPr="0037487B">
              <w:t>0.1%</w:t>
            </w:r>
          </w:p>
        </w:tc>
        <w:tc>
          <w:tcPr>
            <w:tcW w:w="992" w:type="dxa"/>
            <w:tcBorders>
              <w:top w:val="dotted" w:sz="4" w:space="0" w:color="auto"/>
              <w:left w:val="single" w:sz="4" w:space="0" w:color="auto"/>
              <w:bottom w:val="dotted" w:sz="4" w:space="0" w:color="auto"/>
              <w:right w:val="single" w:sz="4" w:space="0" w:color="auto"/>
            </w:tcBorders>
            <w:vAlign w:val="center"/>
          </w:tcPr>
          <w:p w:rsidR="007C05F7" w:rsidRDefault="007C05F7" w:rsidP="007C05F7">
            <w:pPr>
              <w:jc w:val="center"/>
            </w:pPr>
            <w:r w:rsidRPr="0037487B">
              <w:t>0.1%</w:t>
            </w:r>
          </w:p>
        </w:tc>
        <w:tc>
          <w:tcPr>
            <w:tcW w:w="950" w:type="dxa"/>
            <w:tcBorders>
              <w:top w:val="dotted" w:sz="4" w:space="0" w:color="auto"/>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0.1%</w:t>
            </w:r>
          </w:p>
        </w:tc>
        <w:tc>
          <w:tcPr>
            <w:tcW w:w="1035" w:type="dxa"/>
            <w:tcBorders>
              <w:top w:val="dotted" w:sz="4" w:space="0" w:color="auto"/>
              <w:left w:val="single" w:sz="4" w:space="0" w:color="auto"/>
              <w:bottom w:val="dotted" w:sz="4" w:space="0" w:color="auto"/>
              <w:right w:val="single" w:sz="4" w:space="0" w:color="auto"/>
            </w:tcBorders>
            <w:vAlign w:val="center"/>
          </w:tcPr>
          <w:p w:rsidR="007C05F7" w:rsidRDefault="00ED44D9" w:rsidP="00ED44D9">
            <w:pPr>
              <w:spacing w:line="240" w:lineRule="auto"/>
              <w:jc w:val="center"/>
            </w:pPr>
            <w:r>
              <w:t>0.3%</w:t>
            </w:r>
          </w:p>
        </w:tc>
        <w:tc>
          <w:tcPr>
            <w:tcW w:w="1275" w:type="dxa"/>
            <w:tcBorders>
              <w:top w:val="dotted" w:sz="4" w:space="0" w:color="auto"/>
              <w:left w:val="single" w:sz="4" w:space="0" w:color="auto"/>
              <w:bottom w:val="dotted" w:sz="4" w:space="0" w:color="auto"/>
              <w:right w:val="single" w:sz="4" w:space="0" w:color="auto"/>
            </w:tcBorders>
            <w:vAlign w:val="center"/>
          </w:tcPr>
          <w:p w:rsidR="007C05F7" w:rsidRDefault="007C05F7" w:rsidP="00097201">
            <w:pPr>
              <w:spacing w:line="240" w:lineRule="auto"/>
              <w:jc w:val="center"/>
            </w:pPr>
            <w:r>
              <w:t>1.1%</w:t>
            </w:r>
          </w:p>
        </w:tc>
      </w:tr>
      <w:tr w:rsidR="007C05F7" w:rsidTr="00ED44D9">
        <w:trPr>
          <w:trHeight w:val="469"/>
        </w:trPr>
        <w:tc>
          <w:tcPr>
            <w:tcW w:w="3496" w:type="dxa"/>
            <w:gridSpan w:val="2"/>
            <w:tcBorders>
              <w:top w:val="dotted" w:sz="4" w:space="0" w:color="auto"/>
              <w:left w:val="single" w:sz="4" w:space="0" w:color="000000"/>
              <w:bottom w:val="single" w:sz="4" w:space="0" w:color="auto"/>
              <w:right w:val="nil"/>
            </w:tcBorders>
            <w:shd w:val="clear" w:color="auto" w:fill="auto"/>
            <w:noWrap/>
            <w:vAlign w:val="center"/>
          </w:tcPr>
          <w:p w:rsidR="007C05F7" w:rsidRPr="003B4F77" w:rsidRDefault="007C05F7" w:rsidP="00097201">
            <w:pPr>
              <w:spacing w:line="240" w:lineRule="auto"/>
            </w:pPr>
            <w:r w:rsidRPr="003B4F77">
              <w:t>Unknown</w:t>
            </w:r>
          </w:p>
        </w:tc>
        <w:tc>
          <w:tcPr>
            <w:tcW w:w="1007" w:type="dxa"/>
            <w:tcBorders>
              <w:top w:val="dotted" w:sz="4" w:space="0" w:color="auto"/>
              <w:left w:val="single" w:sz="4" w:space="0" w:color="000000"/>
              <w:bottom w:val="single" w:sz="4" w:space="0" w:color="auto"/>
              <w:right w:val="single" w:sz="4" w:space="0" w:color="000000"/>
            </w:tcBorders>
            <w:vAlign w:val="center"/>
          </w:tcPr>
          <w:p w:rsidR="007C05F7" w:rsidRDefault="007C05F7" w:rsidP="00097201">
            <w:pPr>
              <w:spacing w:line="240" w:lineRule="auto"/>
              <w:jc w:val="center"/>
            </w:pPr>
            <w:r>
              <w:t>9.9%</w:t>
            </w:r>
          </w:p>
        </w:tc>
        <w:tc>
          <w:tcPr>
            <w:tcW w:w="992" w:type="dxa"/>
            <w:tcBorders>
              <w:top w:val="dotted" w:sz="4" w:space="0" w:color="auto"/>
              <w:left w:val="single" w:sz="4" w:space="0" w:color="000000"/>
              <w:bottom w:val="single" w:sz="4" w:space="0" w:color="auto"/>
              <w:right w:val="single" w:sz="4" w:space="0" w:color="auto"/>
            </w:tcBorders>
            <w:shd w:val="clear" w:color="auto" w:fill="auto"/>
            <w:noWrap/>
            <w:vAlign w:val="center"/>
          </w:tcPr>
          <w:p w:rsidR="007C05F7" w:rsidRPr="00ED26C2" w:rsidRDefault="007C05F7" w:rsidP="00097201">
            <w:pPr>
              <w:spacing w:line="240" w:lineRule="auto"/>
              <w:jc w:val="center"/>
            </w:pPr>
            <w:r>
              <w:t>9.8</w:t>
            </w:r>
            <w:r w:rsidRPr="008615B4">
              <w:t>%</w:t>
            </w:r>
          </w:p>
        </w:tc>
        <w:tc>
          <w:tcPr>
            <w:tcW w:w="992" w:type="dxa"/>
            <w:tcBorders>
              <w:top w:val="dotted" w:sz="4" w:space="0" w:color="auto"/>
              <w:left w:val="single" w:sz="4" w:space="0" w:color="auto"/>
              <w:bottom w:val="single" w:sz="4" w:space="0" w:color="auto"/>
              <w:right w:val="single" w:sz="4" w:space="0" w:color="auto"/>
            </w:tcBorders>
            <w:vAlign w:val="center"/>
          </w:tcPr>
          <w:p w:rsidR="007C05F7" w:rsidRDefault="007C05F7" w:rsidP="00097201">
            <w:pPr>
              <w:spacing w:line="240" w:lineRule="auto"/>
              <w:jc w:val="center"/>
            </w:pPr>
            <w:r>
              <w:t>10.5%</w:t>
            </w:r>
          </w:p>
        </w:tc>
        <w:tc>
          <w:tcPr>
            <w:tcW w:w="950" w:type="dxa"/>
            <w:tcBorders>
              <w:top w:val="dotted" w:sz="4" w:space="0" w:color="auto"/>
              <w:left w:val="single" w:sz="4" w:space="0" w:color="auto"/>
              <w:bottom w:val="single" w:sz="4" w:space="0" w:color="auto"/>
              <w:right w:val="single" w:sz="4" w:space="0" w:color="auto"/>
            </w:tcBorders>
            <w:vAlign w:val="center"/>
          </w:tcPr>
          <w:p w:rsidR="007C05F7" w:rsidRDefault="007C05F7" w:rsidP="00097201">
            <w:pPr>
              <w:spacing w:line="240" w:lineRule="auto"/>
              <w:jc w:val="center"/>
            </w:pPr>
            <w:r>
              <w:t>11.0%</w:t>
            </w:r>
          </w:p>
        </w:tc>
        <w:tc>
          <w:tcPr>
            <w:tcW w:w="1035" w:type="dxa"/>
            <w:tcBorders>
              <w:top w:val="dotted" w:sz="4" w:space="0" w:color="auto"/>
              <w:left w:val="single" w:sz="4" w:space="0" w:color="auto"/>
              <w:bottom w:val="single" w:sz="4" w:space="0" w:color="auto"/>
              <w:right w:val="single" w:sz="4" w:space="0" w:color="auto"/>
            </w:tcBorders>
            <w:vAlign w:val="center"/>
          </w:tcPr>
          <w:p w:rsidR="007C05F7" w:rsidRDefault="00ED44D9" w:rsidP="00ED44D9">
            <w:pPr>
              <w:spacing w:line="240" w:lineRule="auto"/>
              <w:jc w:val="center"/>
            </w:pPr>
            <w:r>
              <w:t>20.2%</w:t>
            </w:r>
          </w:p>
        </w:tc>
        <w:tc>
          <w:tcPr>
            <w:tcW w:w="1275" w:type="dxa"/>
            <w:tcBorders>
              <w:top w:val="dotted" w:sz="4" w:space="0" w:color="auto"/>
              <w:left w:val="single" w:sz="4" w:space="0" w:color="auto"/>
              <w:bottom w:val="single" w:sz="4" w:space="0" w:color="auto"/>
              <w:right w:val="single" w:sz="4" w:space="0" w:color="auto"/>
            </w:tcBorders>
            <w:vAlign w:val="center"/>
          </w:tcPr>
          <w:p w:rsidR="007C05F7" w:rsidRDefault="007C05F7" w:rsidP="00097201">
            <w:pPr>
              <w:spacing w:line="240" w:lineRule="auto"/>
              <w:jc w:val="center"/>
            </w:pPr>
            <w:r>
              <w:t>---</w:t>
            </w:r>
          </w:p>
        </w:tc>
      </w:tr>
      <w:tr w:rsidR="007C05F7" w:rsidTr="00ED44D9">
        <w:trPr>
          <w:trHeight w:val="469"/>
        </w:trPr>
        <w:tc>
          <w:tcPr>
            <w:tcW w:w="1488" w:type="dxa"/>
            <w:tcBorders>
              <w:top w:val="single" w:sz="4" w:space="0" w:color="auto"/>
              <w:left w:val="single" w:sz="4" w:space="0" w:color="000000"/>
              <w:bottom w:val="single" w:sz="4" w:space="0" w:color="auto"/>
              <w:right w:val="single" w:sz="4" w:space="0" w:color="auto"/>
            </w:tcBorders>
            <w:shd w:val="clear" w:color="auto" w:fill="E6E6E6"/>
          </w:tcPr>
          <w:p w:rsidR="007C05F7" w:rsidRPr="00097201" w:rsidRDefault="007C05F7" w:rsidP="00097201">
            <w:pPr>
              <w:spacing w:line="240" w:lineRule="auto"/>
              <w:jc w:val="center"/>
            </w:pPr>
          </w:p>
        </w:tc>
        <w:tc>
          <w:tcPr>
            <w:tcW w:w="8259" w:type="dxa"/>
            <w:gridSpan w:val="7"/>
            <w:tcBorders>
              <w:top w:val="single" w:sz="4" w:space="0" w:color="auto"/>
              <w:left w:val="single" w:sz="4" w:space="0" w:color="000000"/>
              <w:bottom w:val="single" w:sz="4" w:space="0" w:color="auto"/>
              <w:right w:val="single" w:sz="4" w:space="0" w:color="auto"/>
            </w:tcBorders>
            <w:shd w:val="clear" w:color="auto" w:fill="E6E6E6"/>
            <w:vAlign w:val="center"/>
          </w:tcPr>
          <w:p w:rsidR="007C05F7" w:rsidRPr="00097201" w:rsidRDefault="007C05F7" w:rsidP="00ED44D9">
            <w:pPr>
              <w:spacing w:line="240" w:lineRule="auto"/>
              <w:jc w:val="center"/>
              <w:rPr>
                <w:rFonts w:cs="Arial"/>
              </w:rPr>
            </w:pPr>
            <w:r w:rsidRPr="00097201">
              <w:t>Proportion of Known Ethnic Origin (Milton Keynes figure is working pop.)</w:t>
            </w:r>
          </w:p>
        </w:tc>
      </w:tr>
      <w:tr w:rsidR="007C05F7" w:rsidTr="00ED44D9">
        <w:trPr>
          <w:trHeight w:val="469"/>
        </w:trPr>
        <w:tc>
          <w:tcPr>
            <w:tcW w:w="3496" w:type="dxa"/>
            <w:gridSpan w:val="2"/>
            <w:tcBorders>
              <w:top w:val="single" w:sz="4" w:space="0" w:color="auto"/>
              <w:left w:val="single" w:sz="4" w:space="0" w:color="000000"/>
              <w:bottom w:val="dotted" w:sz="4" w:space="0" w:color="auto"/>
              <w:right w:val="nil"/>
            </w:tcBorders>
            <w:shd w:val="clear" w:color="auto" w:fill="auto"/>
            <w:noWrap/>
            <w:vAlign w:val="center"/>
          </w:tcPr>
          <w:p w:rsidR="007C05F7" w:rsidRPr="003B4F77" w:rsidRDefault="007C05F7" w:rsidP="007C05F7">
            <w:pPr>
              <w:spacing w:line="240" w:lineRule="auto"/>
            </w:pPr>
            <w:r>
              <w:t xml:space="preserve">White </w:t>
            </w:r>
            <w:r w:rsidRPr="003B4F77">
              <w:t>Communities</w:t>
            </w:r>
          </w:p>
        </w:tc>
        <w:tc>
          <w:tcPr>
            <w:tcW w:w="1007" w:type="dxa"/>
            <w:tcBorders>
              <w:top w:val="single" w:sz="4" w:space="0" w:color="auto"/>
              <w:left w:val="single" w:sz="4" w:space="0" w:color="000000"/>
              <w:bottom w:val="dotted" w:sz="4" w:space="0" w:color="auto"/>
              <w:right w:val="single" w:sz="4" w:space="0" w:color="000000"/>
            </w:tcBorders>
            <w:vAlign w:val="center"/>
          </w:tcPr>
          <w:p w:rsidR="007C05F7" w:rsidRDefault="007C05F7" w:rsidP="007C05F7">
            <w:pPr>
              <w:spacing w:line="240" w:lineRule="auto"/>
              <w:jc w:val="center"/>
            </w:pPr>
            <w:r>
              <w:t>87.8%</w:t>
            </w:r>
          </w:p>
        </w:tc>
        <w:tc>
          <w:tcPr>
            <w:tcW w:w="992" w:type="dxa"/>
            <w:tcBorders>
              <w:top w:val="single" w:sz="4" w:space="0" w:color="auto"/>
              <w:left w:val="single" w:sz="4" w:space="0" w:color="000000"/>
              <w:bottom w:val="dotted" w:sz="4" w:space="0" w:color="auto"/>
              <w:right w:val="single" w:sz="4" w:space="0" w:color="auto"/>
            </w:tcBorders>
            <w:shd w:val="clear" w:color="auto" w:fill="auto"/>
            <w:noWrap/>
            <w:vAlign w:val="center"/>
          </w:tcPr>
          <w:p w:rsidR="007C05F7" w:rsidRPr="00ED26C2" w:rsidRDefault="007C05F7" w:rsidP="007C05F7">
            <w:pPr>
              <w:spacing w:line="240" w:lineRule="auto"/>
              <w:jc w:val="center"/>
            </w:pPr>
            <w:r>
              <w:t>87.4%</w:t>
            </w:r>
          </w:p>
        </w:tc>
        <w:tc>
          <w:tcPr>
            <w:tcW w:w="992" w:type="dxa"/>
            <w:tcBorders>
              <w:top w:val="single" w:sz="4" w:space="0" w:color="auto"/>
              <w:left w:val="single" w:sz="4" w:space="0" w:color="auto"/>
              <w:bottom w:val="dotted" w:sz="4" w:space="0" w:color="auto"/>
              <w:right w:val="single" w:sz="4" w:space="0" w:color="auto"/>
            </w:tcBorders>
            <w:vAlign w:val="center"/>
          </w:tcPr>
          <w:p w:rsidR="007C05F7" w:rsidRDefault="007C05F7" w:rsidP="007C05F7">
            <w:pPr>
              <w:spacing w:line="240" w:lineRule="auto"/>
              <w:jc w:val="center"/>
            </w:pPr>
            <w:r>
              <w:t>84.9%</w:t>
            </w:r>
          </w:p>
        </w:tc>
        <w:tc>
          <w:tcPr>
            <w:tcW w:w="950" w:type="dxa"/>
            <w:tcBorders>
              <w:top w:val="single" w:sz="4" w:space="0" w:color="auto"/>
              <w:left w:val="single" w:sz="4" w:space="0" w:color="auto"/>
              <w:bottom w:val="dotted" w:sz="4" w:space="0" w:color="auto"/>
              <w:right w:val="single" w:sz="4" w:space="0" w:color="auto"/>
            </w:tcBorders>
            <w:vAlign w:val="center"/>
          </w:tcPr>
          <w:p w:rsidR="007C05F7" w:rsidRDefault="007C05F7" w:rsidP="007C05F7">
            <w:pPr>
              <w:spacing w:line="240" w:lineRule="auto"/>
              <w:jc w:val="center"/>
            </w:pPr>
            <w:r>
              <w:t>85.9%</w:t>
            </w:r>
          </w:p>
        </w:tc>
        <w:tc>
          <w:tcPr>
            <w:tcW w:w="1035" w:type="dxa"/>
            <w:tcBorders>
              <w:top w:val="single" w:sz="4" w:space="0" w:color="auto"/>
              <w:left w:val="single" w:sz="4" w:space="0" w:color="auto"/>
              <w:bottom w:val="dotted" w:sz="4" w:space="0" w:color="auto"/>
              <w:right w:val="single" w:sz="4" w:space="0" w:color="auto"/>
            </w:tcBorders>
            <w:vAlign w:val="center"/>
          </w:tcPr>
          <w:p w:rsidR="007C05F7" w:rsidRDefault="00ED44D9" w:rsidP="00ED44D9">
            <w:pPr>
              <w:spacing w:line="240" w:lineRule="auto"/>
              <w:jc w:val="center"/>
            </w:pPr>
            <w:r>
              <w:t>70.8%</w:t>
            </w:r>
          </w:p>
        </w:tc>
        <w:tc>
          <w:tcPr>
            <w:tcW w:w="1275" w:type="dxa"/>
            <w:tcBorders>
              <w:top w:val="single" w:sz="4" w:space="0" w:color="auto"/>
              <w:left w:val="single" w:sz="4" w:space="0" w:color="auto"/>
              <w:bottom w:val="dotted" w:sz="4" w:space="0" w:color="auto"/>
              <w:right w:val="single" w:sz="4" w:space="0" w:color="auto"/>
            </w:tcBorders>
            <w:vAlign w:val="center"/>
          </w:tcPr>
          <w:p w:rsidR="007C05F7" w:rsidRDefault="007C05F7" w:rsidP="007C05F7">
            <w:pPr>
              <w:spacing w:line="240" w:lineRule="auto"/>
              <w:jc w:val="center"/>
            </w:pPr>
            <w:r>
              <w:t>83.3%</w:t>
            </w:r>
          </w:p>
        </w:tc>
      </w:tr>
      <w:tr w:rsidR="007C05F7" w:rsidRPr="00843A53" w:rsidTr="00ED44D9">
        <w:trPr>
          <w:trHeight w:val="469"/>
        </w:trPr>
        <w:tc>
          <w:tcPr>
            <w:tcW w:w="3496" w:type="dxa"/>
            <w:gridSpan w:val="2"/>
            <w:tcBorders>
              <w:top w:val="dotted" w:sz="4" w:space="0" w:color="auto"/>
              <w:left w:val="single" w:sz="4" w:space="0" w:color="000000"/>
              <w:bottom w:val="single" w:sz="4" w:space="0" w:color="auto"/>
              <w:right w:val="nil"/>
            </w:tcBorders>
            <w:shd w:val="clear" w:color="auto" w:fill="auto"/>
            <w:noWrap/>
            <w:vAlign w:val="center"/>
          </w:tcPr>
          <w:p w:rsidR="007C05F7" w:rsidRPr="003B4F77" w:rsidRDefault="007C05F7" w:rsidP="007C05F7">
            <w:pPr>
              <w:spacing w:line="240" w:lineRule="auto"/>
            </w:pPr>
            <w:r w:rsidRPr="003B4F77">
              <w:t>BME Communities (ex. White Other)</w:t>
            </w:r>
          </w:p>
        </w:tc>
        <w:tc>
          <w:tcPr>
            <w:tcW w:w="1007" w:type="dxa"/>
            <w:tcBorders>
              <w:top w:val="dotted" w:sz="4" w:space="0" w:color="auto"/>
              <w:left w:val="single" w:sz="4" w:space="0" w:color="000000"/>
              <w:bottom w:val="single" w:sz="4" w:space="0" w:color="auto"/>
              <w:right w:val="single" w:sz="4" w:space="0" w:color="000000"/>
            </w:tcBorders>
            <w:vAlign w:val="center"/>
          </w:tcPr>
          <w:p w:rsidR="007C05F7" w:rsidRPr="001B1D07" w:rsidRDefault="007C05F7" w:rsidP="007C05F7">
            <w:pPr>
              <w:spacing w:line="240" w:lineRule="auto"/>
              <w:jc w:val="center"/>
            </w:pPr>
            <w:r>
              <w:t>12.2</w:t>
            </w:r>
            <w:r w:rsidRPr="001B1D07">
              <w:t>%</w:t>
            </w:r>
          </w:p>
        </w:tc>
        <w:tc>
          <w:tcPr>
            <w:tcW w:w="992" w:type="dxa"/>
            <w:tcBorders>
              <w:top w:val="dotted" w:sz="4" w:space="0" w:color="auto"/>
              <w:left w:val="single" w:sz="4" w:space="0" w:color="000000"/>
              <w:bottom w:val="single" w:sz="4" w:space="0" w:color="auto"/>
              <w:right w:val="single" w:sz="4" w:space="0" w:color="auto"/>
            </w:tcBorders>
            <w:shd w:val="clear" w:color="auto" w:fill="auto"/>
            <w:noWrap/>
            <w:vAlign w:val="center"/>
          </w:tcPr>
          <w:p w:rsidR="007C05F7" w:rsidRPr="001B1D07" w:rsidRDefault="007C05F7" w:rsidP="007C05F7">
            <w:pPr>
              <w:spacing w:line="240" w:lineRule="auto"/>
              <w:jc w:val="center"/>
            </w:pPr>
            <w:r>
              <w:t>12.6</w:t>
            </w:r>
            <w:r w:rsidRPr="001B1D07">
              <w:t>%</w:t>
            </w:r>
          </w:p>
        </w:tc>
        <w:tc>
          <w:tcPr>
            <w:tcW w:w="992" w:type="dxa"/>
            <w:tcBorders>
              <w:top w:val="dotted" w:sz="4" w:space="0" w:color="auto"/>
              <w:left w:val="single" w:sz="4" w:space="0" w:color="auto"/>
              <w:bottom w:val="single" w:sz="4" w:space="0" w:color="auto"/>
              <w:right w:val="single" w:sz="4" w:space="0" w:color="auto"/>
            </w:tcBorders>
            <w:vAlign w:val="center"/>
          </w:tcPr>
          <w:p w:rsidR="007C05F7" w:rsidRDefault="007C05F7" w:rsidP="007C05F7">
            <w:pPr>
              <w:spacing w:line="240" w:lineRule="auto"/>
              <w:jc w:val="center"/>
            </w:pPr>
            <w:r>
              <w:t>15.1%</w:t>
            </w:r>
          </w:p>
        </w:tc>
        <w:tc>
          <w:tcPr>
            <w:tcW w:w="950" w:type="dxa"/>
            <w:tcBorders>
              <w:top w:val="dotted" w:sz="4" w:space="0" w:color="auto"/>
              <w:left w:val="single" w:sz="4" w:space="0" w:color="auto"/>
              <w:bottom w:val="single" w:sz="4" w:space="0" w:color="auto"/>
              <w:right w:val="single" w:sz="4" w:space="0" w:color="auto"/>
            </w:tcBorders>
            <w:vAlign w:val="center"/>
          </w:tcPr>
          <w:p w:rsidR="007C05F7" w:rsidRDefault="007C05F7" w:rsidP="007C05F7">
            <w:pPr>
              <w:spacing w:line="240" w:lineRule="auto"/>
              <w:jc w:val="center"/>
            </w:pPr>
            <w:r>
              <w:t>14.1%</w:t>
            </w:r>
          </w:p>
        </w:tc>
        <w:tc>
          <w:tcPr>
            <w:tcW w:w="1035" w:type="dxa"/>
            <w:tcBorders>
              <w:top w:val="dotted" w:sz="4" w:space="0" w:color="auto"/>
              <w:left w:val="single" w:sz="4" w:space="0" w:color="auto"/>
              <w:bottom w:val="single" w:sz="4" w:space="0" w:color="auto"/>
              <w:right w:val="single" w:sz="4" w:space="0" w:color="auto"/>
            </w:tcBorders>
            <w:vAlign w:val="center"/>
          </w:tcPr>
          <w:p w:rsidR="007C05F7" w:rsidRDefault="00ED44D9" w:rsidP="00ED44D9">
            <w:pPr>
              <w:spacing w:line="240" w:lineRule="auto"/>
              <w:jc w:val="center"/>
            </w:pPr>
            <w:r>
              <w:t>29.2%</w:t>
            </w:r>
          </w:p>
        </w:tc>
        <w:tc>
          <w:tcPr>
            <w:tcW w:w="1275" w:type="dxa"/>
            <w:tcBorders>
              <w:top w:val="dotted" w:sz="4" w:space="0" w:color="auto"/>
              <w:left w:val="single" w:sz="4" w:space="0" w:color="auto"/>
              <w:bottom w:val="single" w:sz="4" w:space="0" w:color="auto"/>
              <w:right w:val="single" w:sz="4" w:space="0" w:color="auto"/>
            </w:tcBorders>
            <w:vAlign w:val="center"/>
          </w:tcPr>
          <w:p w:rsidR="007C05F7" w:rsidRPr="00843A53" w:rsidRDefault="007C05F7" w:rsidP="007C05F7">
            <w:pPr>
              <w:spacing w:line="240" w:lineRule="auto"/>
              <w:jc w:val="center"/>
            </w:pPr>
            <w:r>
              <w:t>16.7</w:t>
            </w:r>
            <w:r w:rsidRPr="00843A53">
              <w:t>%</w:t>
            </w:r>
          </w:p>
        </w:tc>
      </w:tr>
    </w:tbl>
    <w:p w:rsidR="006C258E" w:rsidRDefault="006C258E" w:rsidP="006C258E">
      <w:pPr>
        <w:spacing w:line="240" w:lineRule="auto"/>
      </w:pPr>
    </w:p>
    <w:p w:rsidR="006C258E" w:rsidRDefault="006C258E" w:rsidP="006C258E">
      <w:pPr>
        <w:spacing w:line="240" w:lineRule="auto"/>
      </w:pPr>
      <w:r>
        <w:t xml:space="preserve">A normalised distribution would see BME communities representing around 12% of the population in each band. </w:t>
      </w:r>
      <w:r w:rsidRPr="006C258E">
        <w:rPr>
          <w:rFonts w:cs="Arial"/>
          <w:color w:val="000000"/>
        </w:rPr>
        <w:t>T</w:t>
      </w:r>
      <w:r>
        <w:t xml:space="preserve">he staff composition </w:t>
      </w:r>
      <w:r w:rsidR="00ED44D9">
        <w:t>may broadly reflect</w:t>
      </w:r>
      <w:r>
        <w:t xml:space="preserve"> the community of Milton Keynes</w:t>
      </w:r>
      <w:r w:rsidR="00ED44D9">
        <w:t>. However, the proportion of ‘unknowns’ are too high to suggest this with full confidence</w:t>
      </w:r>
      <w:r>
        <w:t xml:space="preserve">. </w:t>
      </w:r>
    </w:p>
    <w:p w:rsidR="006C258E" w:rsidRDefault="006C258E" w:rsidP="006C258E">
      <w:pPr>
        <w:spacing w:line="240" w:lineRule="auto"/>
      </w:pPr>
    </w:p>
    <w:p w:rsidR="006C258E" w:rsidRDefault="000A2447" w:rsidP="006C258E">
      <w:pPr>
        <w:spacing w:before="60" w:after="60" w:line="240" w:lineRule="auto"/>
        <w:rPr>
          <w:rFonts w:cs="Arial"/>
          <w:b/>
          <w:bCs/>
        </w:rPr>
      </w:pPr>
      <w:r>
        <w:rPr>
          <w:rFonts w:cs="Arial"/>
          <w:b/>
          <w:bCs/>
        </w:rPr>
        <w:t>Table 4</w:t>
      </w:r>
      <w:r w:rsidR="006C258E" w:rsidRPr="001F5E63">
        <w:rPr>
          <w:rFonts w:cs="Arial"/>
          <w:b/>
          <w:bCs/>
        </w:rPr>
        <w:t xml:space="preserve">: Proportion Depreciation in Recruitment: (application proportion minus the hired proportion, positive figures show possible over representation in recruitment) (Source: </w:t>
      </w:r>
      <w:r w:rsidR="006C258E">
        <w:rPr>
          <w:rFonts w:cs="Arial"/>
          <w:b/>
          <w:bCs/>
        </w:rPr>
        <w:t>HR - MKC</w:t>
      </w:r>
      <w:r w:rsidR="006C258E" w:rsidRPr="001F5E63">
        <w:rPr>
          <w:rFonts w:cs="Arial"/>
          <w:b/>
          <w:bCs/>
        </w:rPr>
        <w:t xml:space="preserve">) </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3"/>
        <w:gridCol w:w="991"/>
        <w:gridCol w:w="849"/>
        <w:gridCol w:w="991"/>
        <w:gridCol w:w="851"/>
      </w:tblGrid>
      <w:tr w:rsidR="000A2447" w:rsidRPr="00561B75" w:rsidTr="000A2447">
        <w:trPr>
          <w:trHeight w:val="1015"/>
          <w:tblHeader/>
        </w:trPr>
        <w:tc>
          <w:tcPr>
            <w:tcW w:w="3083" w:type="pct"/>
            <w:shd w:val="clear" w:color="auto" w:fill="E6E6E6"/>
          </w:tcPr>
          <w:p w:rsidR="000A2447" w:rsidRPr="00494E15" w:rsidRDefault="000A2447" w:rsidP="00494E15">
            <w:pPr>
              <w:spacing w:before="60" w:after="60" w:line="240" w:lineRule="auto"/>
              <w:rPr>
                <w:rFonts w:cs="Arial"/>
                <w:b/>
                <w:bCs/>
              </w:rPr>
            </w:pPr>
          </w:p>
          <w:p w:rsidR="000A2447" w:rsidRPr="00494E15" w:rsidRDefault="000A2447" w:rsidP="00494E15">
            <w:pPr>
              <w:spacing w:before="60" w:after="60" w:line="240" w:lineRule="auto"/>
              <w:rPr>
                <w:rFonts w:cs="Arial"/>
                <w:b/>
                <w:bCs/>
              </w:rPr>
            </w:pPr>
            <w:r w:rsidRPr="00494E15">
              <w:rPr>
                <w:rFonts w:cs="Arial"/>
                <w:b/>
                <w:bCs/>
              </w:rPr>
              <w:t>Ethnicity</w:t>
            </w:r>
          </w:p>
        </w:tc>
        <w:tc>
          <w:tcPr>
            <w:tcW w:w="516" w:type="pct"/>
            <w:shd w:val="clear" w:color="auto" w:fill="E6E6E6"/>
            <w:vAlign w:val="center"/>
          </w:tcPr>
          <w:p w:rsidR="000A2447" w:rsidRPr="00494E15" w:rsidRDefault="000A2447" w:rsidP="00494E15">
            <w:pPr>
              <w:autoSpaceDE w:val="0"/>
              <w:autoSpaceDN w:val="0"/>
              <w:adjustRightInd w:val="0"/>
              <w:spacing w:before="60" w:after="60" w:line="240" w:lineRule="auto"/>
              <w:jc w:val="center"/>
              <w:rPr>
                <w:rFonts w:cs="Arial"/>
                <w:b/>
              </w:rPr>
            </w:pPr>
            <w:r w:rsidRPr="00494E15">
              <w:rPr>
                <w:rFonts w:cs="Arial"/>
                <w:b/>
              </w:rPr>
              <w:t>2012</w:t>
            </w:r>
          </w:p>
        </w:tc>
        <w:tc>
          <w:tcPr>
            <w:tcW w:w="442" w:type="pct"/>
            <w:shd w:val="clear" w:color="auto" w:fill="E6E6E6"/>
            <w:vAlign w:val="center"/>
          </w:tcPr>
          <w:p w:rsidR="000A2447" w:rsidRPr="00494E15" w:rsidRDefault="000A2447" w:rsidP="00494E15">
            <w:pPr>
              <w:autoSpaceDE w:val="0"/>
              <w:autoSpaceDN w:val="0"/>
              <w:adjustRightInd w:val="0"/>
              <w:spacing w:before="60" w:after="60" w:line="240" w:lineRule="auto"/>
              <w:jc w:val="center"/>
              <w:rPr>
                <w:rFonts w:cs="Arial"/>
                <w:b/>
              </w:rPr>
            </w:pPr>
            <w:r w:rsidRPr="00494E15">
              <w:rPr>
                <w:rFonts w:cs="Arial"/>
                <w:b/>
              </w:rPr>
              <w:t>2013</w:t>
            </w:r>
          </w:p>
        </w:tc>
        <w:tc>
          <w:tcPr>
            <w:tcW w:w="516" w:type="pct"/>
            <w:shd w:val="clear" w:color="auto" w:fill="E6E6E6"/>
            <w:vAlign w:val="center"/>
          </w:tcPr>
          <w:p w:rsidR="000A2447" w:rsidRPr="00494E15" w:rsidRDefault="000A2447" w:rsidP="00494E15">
            <w:pPr>
              <w:autoSpaceDE w:val="0"/>
              <w:autoSpaceDN w:val="0"/>
              <w:adjustRightInd w:val="0"/>
              <w:spacing w:before="60" w:after="60" w:line="240" w:lineRule="auto"/>
              <w:jc w:val="center"/>
              <w:rPr>
                <w:rFonts w:cs="Arial"/>
                <w:b/>
              </w:rPr>
            </w:pPr>
            <w:r w:rsidRPr="00494E15">
              <w:rPr>
                <w:rFonts w:cs="Arial"/>
                <w:b/>
              </w:rPr>
              <w:t>2014</w:t>
            </w:r>
          </w:p>
        </w:tc>
        <w:tc>
          <w:tcPr>
            <w:tcW w:w="443" w:type="pct"/>
            <w:shd w:val="clear" w:color="auto" w:fill="E6E6E6"/>
            <w:vAlign w:val="center"/>
          </w:tcPr>
          <w:p w:rsidR="000A2447" w:rsidRPr="00494E15" w:rsidRDefault="000A2447" w:rsidP="000A2447">
            <w:pPr>
              <w:autoSpaceDE w:val="0"/>
              <w:autoSpaceDN w:val="0"/>
              <w:adjustRightInd w:val="0"/>
              <w:spacing w:before="60" w:after="60" w:line="240" w:lineRule="auto"/>
              <w:jc w:val="center"/>
              <w:rPr>
                <w:rFonts w:cs="Arial"/>
                <w:b/>
              </w:rPr>
            </w:pPr>
            <w:r>
              <w:rPr>
                <w:rFonts w:cs="Arial"/>
                <w:b/>
              </w:rPr>
              <w:t>2015</w:t>
            </w:r>
          </w:p>
        </w:tc>
      </w:tr>
      <w:tr w:rsidR="000A2447" w:rsidTr="000A2447">
        <w:trPr>
          <w:trHeight w:val="465"/>
        </w:trPr>
        <w:tc>
          <w:tcPr>
            <w:tcW w:w="3083" w:type="pct"/>
            <w:shd w:val="clear" w:color="auto" w:fill="auto"/>
            <w:vAlign w:val="center"/>
          </w:tcPr>
          <w:p w:rsidR="000A2447" w:rsidRPr="00494E15" w:rsidRDefault="000A2447" w:rsidP="00494E15">
            <w:pPr>
              <w:spacing w:line="240" w:lineRule="auto"/>
              <w:rPr>
                <w:rFonts w:cs="Arial"/>
                <w:color w:val="000000"/>
              </w:rPr>
            </w:pPr>
            <w:r w:rsidRPr="003B4F77">
              <w:t>White -</w:t>
            </w:r>
            <w:r w:rsidRPr="00494E15">
              <w:rPr>
                <w:rFonts w:cs="Arial"/>
              </w:rPr>
              <w:t xml:space="preserve"> Ethnicity</w:t>
            </w:r>
          </w:p>
        </w:tc>
        <w:tc>
          <w:tcPr>
            <w:tcW w:w="516" w:type="pct"/>
            <w:shd w:val="clear" w:color="auto" w:fill="auto"/>
            <w:vAlign w:val="center"/>
          </w:tcPr>
          <w:p w:rsidR="000A2447" w:rsidRPr="00285D8C" w:rsidRDefault="000A2447" w:rsidP="00494E15">
            <w:pPr>
              <w:spacing w:line="240" w:lineRule="auto"/>
              <w:jc w:val="center"/>
            </w:pPr>
            <w:r>
              <w:t>10.7</w:t>
            </w:r>
          </w:p>
        </w:tc>
        <w:tc>
          <w:tcPr>
            <w:tcW w:w="442" w:type="pct"/>
            <w:shd w:val="clear" w:color="auto" w:fill="auto"/>
            <w:vAlign w:val="center"/>
          </w:tcPr>
          <w:p w:rsidR="000A2447" w:rsidRPr="00285D8C" w:rsidRDefault="000A2447" w:rsidP="00494E15">
            <w:pPr>
              <w:spacing w:line="240" w:lineRule="auto"/>
              <w:jc w:val="center"/>
            </w:pPr>
            <w:r>
              <w:t>5.0</w:t>
            </w:r>
          </w:p>
        </w:tc>
        <w:tc>
          <w:tcPr>
            <w:tcW w:w="516" w:type="pct"/>
            <w:shd w:val="clear" w:color="auto" w:fill="auto"/>
            <w:vAlign w:val="center"/>
          </w:tcPr>
          <w:p w:rsidR="000A2447" w:rsidRDefault="000A2447" w:rsidP="00494E15">
            <w:pPr>
              <w:spacing w:line="240" w:lineRule="auto"/>
              <w:jc w:val="center"/>
            </w:pPr>
            <w:r>
              <w:t>4.3</w:t>
            </w:r>
          </w:p>
        </w:tc>
        <w:tc>
          <w:tcPr>
            <w:tcW w:w="443" w:type="pct"/>
            <w:vAlign w:val="center"/>
          </w:tcPr>
          <w:p w:rsidR="000A2447" w:rsidRDefault="000A2447" w:rsidP="000A2447">
            <w:pPr>
              <w:spacing w:line="240" w:lineRule="auto"/>
              <w:jc w:val="center"/>
            </w:pPr>
            <w:r>
              <w:t>3.9</w:t>
            </w:r>
          </w:p>
        </w:tc>
      </w:tr>
      <w:tr w:rsidR="000A2447" w:rsidTr="000A2447">
        <w:trPr>
          <w:trHeight w:val="465"/>
        </w:trPr>
        <w:tc>
          <w:tcPr>
            <w:tcW w:w="3083" w:type="pct"/>
            <w:shd w:val="clear" w:color="auto" w:fill="auto"/>
            <w:vAlign w:val="center"/>
          </w:tcPr>
          <w:p w:rsidR="000A2447" w:rsidRPr="00494E15" w:rsidRDefault="000A2447" w:rsidP="00494E15">
            <w:pPr>
              <w:spacing w:line="240" w:lineRule="auto"/>
              <w:rPr>
                <w:rFonts w:cs="Arial"/>
              </w:rPr>
            </w:pPr>
            <w:r w:rsidRPr="00494E15">
              <w:rPr>
                <w:rFonts w:cs="Arial"/>
              </w:rPr>
              <w:t>Asian/ Asian British - Ethnicity</w:t>
            </w:r>
          </w:p>
        </w:tc>
        <w:tc>
          <w:tcPr>
            <w:tcW w:w="516" w:type="pct"/>
            <w:shd w:val="clear" w:color="auto" w:fill="auto"/>
            <w:vAlign w:val="center"/>
          </w:tcPr>
          <w:p w:rsidR="000A2447" w:rsidRPr="00285D8C" w:rsidRDefault="000A2447" w:rsidP="00494E15">
            <w:pPr>
              <w:spacing w:line="240" w:lineRule="auto"/>
              <w:jc w:val="center"/>
            </w:pPr>
            <w:r>
              <w:t>-3.2</w:t>
            </w:r>
          </w:p>
        </w:tc>
        <w:tc>
          <w:tcPr>
            <w:tcW w:w="442" w:type="pct"/>
            <w:shd w:val="clear" w:color="auto" w:fill="auto"/>
            <w:vAlign w:val="center"/>
          </w:tcPr>
          <w:p w:rsidR="000A2447" w:rsidRPr="00285D8C" w:rsidRDefault="000A2447" w:rsidP="00494E15">
            <w:pPr>
              <w:spacing w:line="240" w:lineRule="auto"/>
              <w:jc w:val="center"/>
            </w:pPr>
            <w:r>
              <w:t>-3.2</w:t>
            </w:r>
          </w:p>
        </w:tc>
        <w:tc>
          <w:tcPr>
            <w:tcW w:w="516" w:type="pct"/>
            <w:shd w:val="clear" w:color="auto" w:fill="auto"/>
            <w:vAlign w:val="center"/>
          </w:tcPr>
          <w:p w:rsidR="000A2447" w:rsidRDefault="000A2447" w:rsidP="00494E15">
            <w:pPr>
              <w:spacing w:line="240" w:lineRule="auto"/>
              <w:jc w:val="center"/>
            </w:pPr>
            <w:r>
              <w:t>-3.3</w:t>
            </w:r>
          </w:p>
        </w:tc>
        <w:tc>
          <w:tcPr>
            <w:tcW w:w="443" w:type="pct"/>
            <w:vAlign w:val="center"/>
          </w:tcPr>
          <w:p w:rsidR="000A2447" w:rsidRDefault="000A2447" w:rsidP="000A2447">
            <w:pPr>
              <w:spacing w:line="240" w:lineRule="auto"/>
              <w:jc w:val="center"/>
            </w:pPr>
            <w:r>
              <w:t>-2.9</w:t>
            </w:r>
          </w:p>
        </w:tc>
      </w:tr>
      <w:tr w:rsidR="000A2447" w:rsidTr="000A2447">
        <w:trPr>
          <w:trHeight w:val="465"/>
        </w:trPr>
        <w:tc>
          <w:tcPr>
            <w:tcW w:w="3083" w:type="pct"/>
            <w:shd w:val="clear" w:color="auto" w:fill="auto"/>
            <w:vAlign w:val="center"/>
          </w:tcPr>
          <w:p w:rsidR="000A2447" w:rsidRPr="00494E15" w:rsidRDefault="000A2447" w:rsidP="00494E15">
            <w:pPr>
              <w:spacing w:line="240" w:lineRule="auto"/>
              <w:rPr>
                <w:rFonts w:cs="Arial"/>
                <w:color w:val="000000"/>
              </w:rPr>
            </w:pPr>
            <w:r w:rsidRPr="003B4F77">
              <w:t>Black / African / Caribbean / Black British -</w:t>
            </w:r>
            <w:r w:rsidRPr="00494E15">
              <w:rPr>
                <w:rFonts w:cs="Arial"/>
              </w:rPr>
              <w:t xml:space="preserve"> Ethnicity</w:t>
            </w:r>
          </w:p>
        </w:tc>
        <w:tc>
          <w:tcPr>
            <w:tcW w:w="516" w:type="pct"/>
            <w:shd w:val="clear" w:color="auto" w:fill="auto"/>
            <w:vAlign w:val="center"/>
          </w:tcPr>
          <w:p w:rsidR="000A2447" w:rsidRPr="00285D8C" w:rsidRDefault="000A2447" w:rsidP="00494E15">
            <w:pPr>
              <w:spacing w:line="240" w:lineRule="auto"/>
              <w:jc w:val="center"/>
            </w:pPr>
            <w:r>
              <w:t>-8.0</w:t>
            </w:r>
          </w:p>
        </w:tc>
        <w:tc>
          <w:tcPr>
            <w:tcW w:w="442" w:type="pct"/>
            <w:shd w:val="clear" w:color="auto" w:fill="auto"/>
            <w:vAlign w:val="center"/>
          </w:tcPr>
          <w:p w:rsidR="000A2447" w:rsidRPr="00285D8C" w:rsidRDefault="000A2447" w:rsidP="00494E15">
            <w:pPr>
              <w:spacing w:line="240" w:lineRule="auto"/>
              <w:jc w:val="center"/>
            </w:pPr>
            <w:r>
              <w:t>-2.7</w:t>
            </w:r>
          </w:p>
        </w:tc>
        <w:tc>
          <w:tcPr>
            <w:tcW w:w="516" w:type="pct"/>
            <w:shd w:val="clear" w:color="auto" w:fill="auto"/>
            <w:vAlign w:val="center"/>
          </w:tcPr>
          <w:p w:rsidR="000A2447" w:rsidRDefault="000A2447" w:rsidP="00494E15">
            <w:pPr>
              <w:spacing w:line="240" w:lineRule="auto"/>
              <w:jc w:val="center"/>
            </w:pPr>
            <w:r>
              <w:t>-1.8</w:t>
            </w:r>
          </w:p>
        </w:tc>
        <w:tc>
          <w:tcPr>
            <w:tcW w:w="443" w:type="pct"/>
            <w:vAlign w:val="center"/>
          </w:tcPr>
          <w:p w:rsidR="000A2447" w:rsidRDefault="000A2447" w:rsidP="000A2447">
            <w:pPr>
              <w:spacing w:line="240" w:lineRule="auto"/>
              <w:jc w:val="center"/>
            </w:pPr>
            <w:r>
              <w:t>1.0</w:t>
            </w:r>
          </w:p>
        </w:tc>
      </w:tr>
      <w:tr w:rsidR="000A2447" w:rsidTr="000A2447">
        <w:trPr>
          <w:trHeight w:val="465"/>
        </w:trPr>
        <w:tc>
          <w:tcPr>
            <w:tcW w:w="3083" w:type="pct"/>
            <w:shd w:val="clear" w:color="auto" w:fill="auto"/>
            <w:vAlign w:val="center"/>
          </w:tcPr>
          <w:p w:rsidR="000A2447" w:rsidRPr="00494E15" w:rsidRDefault="000A2447" w:rsidP="00494E15">
            <w:pPr>
              <w:spacing w:line="240" w:lineRule="auto"/>
              <w:rPr>
                <w:rFonts w:cs="Arial"/>
                <w:color w:val="000000"/>
              </w:rPr>
            </w:pPr>
            <w:r w:rsidRPr="003B4F77">
              <w:t>Mixed / Multiple ethnic groups -</w:t>
            </w:r>
            <w:r w:rsidRPr="00494E15">
              <w:rPr>
                <w:rFonts w:cs="Arial"/>
              </w:rPr>
              <w:t xml:space="preserve"> Ethnicity</w:t>
            </w:r>
          </w:p>
        </w:tc>
        <w:tc>
          <w:tcPr>
            <w:tcW w:w="516" w:type="pct"/>
            <w:shd w:val="clear" w:color="auto" w:fill="auto"/>
            <w:vAlign w:val="center"/>
          </w:tcPr>
          <w:p w:rsidR="000A2447" w:rsidRPr="00285D8C" w:rsidRDefault="000A2447" w:rsidP="00494E15">
            <w:pPr>
              <w:spacing w:line="240" w:lineRule="auto"/>
              <w:jc w:val="center"/>
            </w:pPr>
            <w:r>
              <w:t>-0.3</w:t>
            </w:r>
          </w:p>
        </w:tc>
        <w:tc>
          <w:tcPr>
            <w:tcW w:w="442" w:type="pct"/>
            <w:shd w:val="clear" w:color="auto" w:fill="auto"/>
            <w:vAlign w:val="center"/>
          </w:tcPr>
          <w:p w:rsidR="000A2447" w:rsidRPr="00285D8C" w:rsidRDefault="000A2447" w:rsidP="00494E15">
            <w:pPr>
              <w:spacing w:line="240" w:lineRule="auto"/>
              <w:jc w:val="center"/>
            </w:pPr>
            <w:r>
              <w:t>0.9</w:t>
            </w:r>
          </w:p>
        </w:tc>
        <w:tc>
          <w:tcPr>
            <w:tcW w:w="516" w:type="pct"/>
            <w:shd w:val="clear" w:color="auto" w:fill="auto"/>
            <w:vAlign w:val="center"/>
          </w:tcPr>
          <w:p w:rsidR="000A2447" w:rsidRDefault="000A2447" w:rsidP="00494E15">
            <w:pPr>
              <w:spacing w:line="240" w:lineRule="auto"/>
              <w:jc w:val="center"/>
            </w:pPr>
            <w:r>
              <w:t>0.3</w:t>
            </w:r>
          </w:p>
        </w:tc>
        <w:tc>
          <w:tcPr>
            <w:tcW w:w="443" w:type="pct"/>
            <w:vAlign w:val="center"/>
          </w:tcPr>
          <w:p w:rsidR="000A2447" w:rsidRDefault="000A2447" w:rsidP="000A2447">
            <w:pPr>
              <w:spacing w:line="240" w:lineRule="auto"/>
              <w:jc w:val="center"/>
            </w:pPr>
            <w:r>
              <w:t>1.2</w:t>
            </w:r>
          </w:p>
        </w:tc>
      </w:tr>
    </w:tbl>
    <w:p w:rsidR="000A2447" w:rsidRDefault="000A2447" w:rsidP="006C258E">
      <w:pPr>
        <w:spacing w:line="240" w:lineRule="auto"/>
      </w:pPr>
    </w:p>
    <w:p w:rsidR="006C258E" w:rsidRDefault="006C258E" w:rsidP="006C258E">
      <w:pPr>
        <w:spacing w:line="240" w:lineRule="auto"/>
      </w:pPr>
      <w:r>
        <w:t xml:space="preserve">MKC has an existing equality objective of being under 3% by 2017. Recruitment shows a very welcomed trend reducing over representation of people with a white background through the recruitment process. </w:t>
      </w:r>
    </w:p>
    <w:p w:rsidR="006C258E" w:rsidRDefault="006C258E" w:rsidP="006C258E">
      <w:pPr>
        <w:spacing w:line="240" w:lineRule="auto"/>
      </w:pPr>
    </w:p>
    <w:p w:rsidR="000B3108" w:rsidRDefault="000B3108" w:rsidP="006C258E">
      <w:pPr>
        <w:spacing w:before="60" w:after="60" w:line="240" w:lineRule="auto"/>
        <w:rPr>
          <w:rFonts w:cs="Arial"/>
          <w:b/>
          <w:bCs/>
        </w:rPr>
      </w:pPr>
    </w:p>
    <w:p w:rsidR="006C258E" w:rsidRPr="000B3108" w:rsidRDefault="006C258E" w:rsidP="006C258E">
      <w:pPr>
        <w:spacing w:before="60" w:after="60" w:line="240" w:lineRule="auto"/>
        <w:rPr>
          <w:noProof/>
          <w:sz w:val="20"/>
        </w:rPr>
      </w:pPr>
      <w:r>
        <w:rPr>
          <w:rFonts w:cs="Arial"/>
          <w:b/>
          <w:bCs/>
        </w:rPr>
        <w:lastRenderedPageBreak/>
        <w:t>Chart</w:t>
      </w:r>
      <w:r w:rsidR="000A2447">
        <w:rPr>
          <w:rFonts w:cs="Arial"/>
          <w:b/>
          <w:bCs/>
        </w:rPr>
        <w:t xml:space="preserve"> 4</w:t>
      </w:r>
      <w:r w:rsidRPr="001F5E63">
        <w:rPr>
          <w:rFonts w:cs="Arial"/>
          <w:b/>
          <w:bCs/>
        </w:rPr>
        <w:t xml:space="preserve">: Ethnicity and Pay Bands </w:t>
      </w:r>
      <w:r w:rsidRPr="000B3108">
        <w:rPr>
          <w:rFonts w:cs="Arial"/>
          <w:b/>
          <w:bCs/>
          <w:sz w:val="20"/>
        </w:rPr>
        <w:t xml:space="preserve">(Source: Human Resources, MKC) </w:t>
      </w:r>
    </w:p>
    <w:p w:rsidR="000B3108" w:rsidRPr="001F5E63" w:rsidRDefault="000B3108" w:rsidP="006C258E">
      <w:pPr>
        <w:spacing w:before="60" w:after="60" w:line="240" w:lineRule="auto"/>
        <w:rPr>
          <w:rFonts w:cs="Arial"/>
          <w:b/>
          <w:bCs/>
        </w:rPr>
      </w:pPr>
      <w:r>
        <w:rPr>
          <w:noProof/>
        </w:rPr>
        <w:drawing>
          <wp:inline distT="0" distB="0" distL="0" distR="0" wp14:anchorId="18A15E81" wp14:editId="01B32A7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258E" w:rsidRPr="001B1D07" w:rsidRDefault="006C258E" w:rsidP="006C258E">
      <w:pPr>
        <w:spacing w:line="240" w:lineRule="auto"/>
      </w:pPr>
    </w:p>
    <w:p w:rsidR="006C258E" w:rsidRDefault="006C258E" w:rsidP="006C258E">
      <w:pPr>
        <w:spacing w:line="240" w:lineRule="auto"/>
        <w:rPr>
          <w:rFonts w:cs="Arial"/>
        </w:rPr>
      </w:pPr>
      <w:r>
        <w:t xml:space="preserve">This chart reveals the distribution across different pay bands and </w:t>
      </w:r>
      <w:r>
        <w:rPr>
          <w:rFonts w:cs="Arial"/>
        </w:rPr>
        <w:t>a steady decrease in staff from a BME background with seniority.</w:t>
      </w:r>
    </w:p>
    <w:p w:rsidR="000B3108" w:rsidRDefault="000B3108" w:rsidP="006C258E">
      <w:pPr>
        <w:spacing w:line="240" w:lineRule="auto"/>
        <w:rPr>
          <w:rFonts w:cs="Arial"/>
        </w:rPr>
      </w:pPr>
    </w:p>
    <w:p w:rsidR="000B3108" w:rsidRPr="000B3108" w:rsidRDefault="000B3108" w:rsidP="000B3108">
      <w:pPr>
        <w:spacing w:line="240" w:lineRule="auto"/>
        <w:rPr>
          <w:rFonts w:cs="Arial"/>
        </w:rPr>
      </w:pPr>
      <w:r>
        <w:rPr>
          <w:noProof/>
        </w:rPr>
        <w:drawing>
          <wp:anchor distT="0" distB="0" distL="114300" distR="114300" simplePos="0" relativeHeight="251668480" behindDoc="1" locked="0" layoutInCell="1" allowOverlap="1" wp14:anchorId="51701800" wp14:editId="5455A7DF">
            <wp:simplePos x="0" y="0"/>
            <wp:positionH relativeFrom="column">
              <wp:posOffset>-635</wp:posOffset>
            </wp:positionH>
            <wp:positionV relativeFrom="paragraph">
              <wp:posOffset>287655</wp:posOffset>
            </wp:positionV>
            <wp:extent cx="4810125" cy="2714625"/>
            <wp:effectExtent l="0" t="0" r="9525" b="952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0A2447">
        <w:rPr>
          <w:rFonts w:cs="Arial"/>
          <w:b/>
          <w:bCs/>
        </w:rPr>
        <w:t>Chart 5</w:t>
      </w:r>
      <w:r w:rsidRPr="001F5E63">
        <w:rPr>
          <w:rFonts w:cs="Arial"/>
          <w:b/>
          <w:bCs/>
        </w:rPr>
        <w:t>: Ethnicity and Pay Bands</w:t>
      </w:r>
      <w:r>
        <w:rPr>
          <w:rFonts w:cs="Arial"/>
          <w:b/>
          <w:bCs/>
        </w:rPr>
        <w:t xml:space="preserve"> MKSP</w:t>
      </w:r>
      <w:r w:rsidRPr="001F5E63">
        <w:rPr>
          <w:rFonts w:cs="Arial"/>
          <w:b/>
          <w:bCs/>
        </w:rPr>
        <w:t xml:space="preserve"> </w:t>
      </w:r>
      <w:r>
        <w:rPr>
          <w:rFonts w:cs="Arial"/>
          <w:b/>
          <w:bCs/>
          <w:sz w:val="20"/>
        </w:rPr>
        <w:t xml:space="preserve">(Source: Human </w:t>
      </w:r>
      <w:r w:rsidRPr="000B3108">
        <w:rPr>
          <w:rFonts w:cs="Arial"/>
          <w:b/>
          <w:bCs/>
          <w:sz w:val="20"/>
        </w:rPr>
        <w:t>Resources, MKC</w:t>
      </w:r>
      <w:r w:rsidRPr="001F5E63">
        <w:rPr>
          <w:rFonts w:cs="Arial"/>
          <w:b/>
          <w:bCs/>
        </w:rPr>
        <w:t xml:space="preserve">) </w:t>
      </w:r>
    </w:p>
    <w:p w:rsidR="006C258E" w:rsidRDefault="006C258E" w:rsidP="006C258E">
      <w:pPr>
        <w:spacing w:line="240" w:lineRule="auto"/>
        <w:rPr>
          <w:b/>
        </w:rPr>
      </w:pPr>
    </w:p>
    <w:p w:rsidR="000B3108" w:rsidRPr="000B3108" w:rsidRDefault="000B3108" w:rsidP="006C258E">
      <w:pPr>
        <w:spacing w:line="240" w:lineRule="auto"/>
      </w:pPr>
      <w:r>
        <w:t>It is imp</w:t>
      </w:r>
      <w:r w:rsidR="00C03E00">
        <w:t>ossible to compare MKSP and MKC precisely. H</w:t>
      </w:r>
      <w:r>
        <w:t>owever</w:t>
      </w:r>
      <w:r w:rsidR="00C03E00">
        <w:t>,</w:t>
      </w:r>
      <w:r>
        <w:t xml:space="preserve"> the </w:t>
      </w:r>
      <w:r w:rsidR="006D50F7">
        <w:t>ge</w:t>
      </w:r>
      <w:r w:rsidR="00C03E00">
        <w:t>neral trend seems to be similar, with t</w:t>
      </w:r>
      <w:r w:rsidR="006D50F7">
        <w:t xml:space="preserve">he main exception being the proportion of those with a BME heritage in middle management in MKSP. </w:t>
      </w:r>
      <w:r>
        <w:t xml:space="preserve"> </w:t>
      </w:r>
    </w:p>
    <w:p w:rsidR="006D50F7" w:rsidRDefault="006D50F7" w:rsidP="006C258E">
      <w:pPr>
        <w:pStyle w:val="Heading2"/>
        <w:spacing w:line="240" w:lineRule="auto"/>
      </w:pPr>
    </w:p>
    <w:p w:rsidR="006D50F7" w:rsidRDefault="006D50F7" w:rsidP="006D50F7"/>
    <w:p w:rsidR="006D50F7" w:rsidRDefault="006D50F7" w:rsidP="006D50F7"/>
    <w:p w:rsidR="006D50F7" w:rsidRDefault="006D50F7" w:rsidP="006D50F7"/>
    <w:p w:rsidR="006D50F7" w:rsidRPr="006D50F7" w:rsidRDefault="006D50F7" w:rsidP="006D50F7"/>
    <w:p w:rsidR="006C258E" w:rsidRPr="001F5E63" w:rsidRDefault="000438A2" w:rsidP="006C258E">
      <w:pPr>
        <w:pStyle w:val="Heading2"/>
        <w:spacing w:line="240" w:lineRule="auto"/>
      </w:pPr>
      <w:r>
        <w:lastRenderedPageBreak/>
        <w:t>7</w:t>
      </w:r>
      <w:r w:rsidR="006C258E">
        <w:t>.5</w:t>
      </w:r>
      <w:r w:rsidR="006C258E">
        <w:tab/>
      </w:r>
      <w:r w:rsidR="006C258E" w:rsidRPr="001F5E63">
        <w:t>Religion</w:t>
      </w:r>
    </w:p>
    <w:p w:rsidR="006C258E" w:rsidRDefault="006C258E" w:rsidP="006C258E">
      <w:pPr>
        <w:spacing w:before="60" w:after="60" w:line="240" w:lineRule="auto"/>
        <w:rPr>
          <w:rFonts w:cs="Arial"/>
          <w:b/>
          <w:bCs/>
        </w:rPr>
      </w:pPr>
      <w:r>
        <w:rPr>
          <w:rFonts w:cs="Arial"/>
          <w:b/>
          <w:bCs/>
        </w:rPr>
        <w:t>Table 6</w:t>
      </w:r>
      <w:r w:rsidRPr="001F5E63">
        <w:rPr>
          <w:rFonts w:cs="Arial"/>
          <w:b/>
          <w:bCs/>
        </w:rPr>
        <w:t xml:space="preserve">: </w:t>
      </w:r>
      <w:r>
        <w:rPr>
          <w:rFonts w:cs="Arial"/>
          <w:b/>
          <w:bCs/>
        </w:rPr>
        <w:t>Sta</w:t>
      </w:r>
      <w:r w:rsidR="00FF18D7">
        <w:rPr>
          <w:rFonts w:cs="Arial"/>
          <w:b/>
          <w:bCs/>
        </w:rPr>
        <w:t>ff Proportions: Religion 2012-15</w:t>
      </w:r>
      <w:r w:rsidRPr="001F5E63">
        <w:rPr>
          <w:rFonts w:cs="Arial"/>
          <w:b/>
          <w:bCs/>
        </w:rPr>
        <w:t xml:space="preserve"> (Source: </w:t>
      </w:r>
      <w:r>
        <w:rPr>
          <w:rFonts w:cs="Arial"/>
          <w:b/>
          <w:bCs/>
        </w:rPr>
        <w:t>HR</w:t>
      </w:r>
      <w:r w:rsidRPr="001F5E63">
        <w:rPr>
          <w:rFonts w:cs="Arial"/>
          <w:b/>
          <w:bCs/>
        </w:rPr>
        <w:t>, MKC)</w:t>
      </w:r>
    </w:p>
    <w:p w:rsidR="000B3108" w:rsidRPr="00D95954" w:rsidRDefault="000B3108" w:rsidP="006C258E">
      <w:pPr>
        <w:spacing w:before="60" w:after="60" w:line="240" w:lineRule="auto"/>
        <w:rPr>
          <w:rFonts w:cs="Arial"/>
          <w:b/>
          <w:bCs/>
        </w:rPr>
      </w:pPr>
    </w:p>
    <w:tbl>
      <w:tblPr>
        <w:tblpPr w:leftFromText="180" w:rightFromText="180" w:vertAnchor="text" w:tblpX="31" w:tblpY="1"/>
        <w:tblOverlap w:val="never"/>
        <w:tblW w:w="9038" w:type="dxa"/>
        <w:tblLook w:val="0000" w:firstRow="0" w:lastRow="0" w:firstColumn="0" w:lastColumn="0" w:noHBand="0" w:noVBand="0"/>
      </w:tblPr>
      <w:tblGrid>
        <w:gridCol w:w="2518"/>
        <w:gridCol w:w="1100"/>
        <w:gridCol w:w="1168"/>
        <w:gridCol w:w="1134"/>
        <w:gridCol w:w="992"/>
        <w:gridCol w:w="1008"/>
        <w:gridCol w:w="1118"/>
      </w:tblGrid>
      <w:tr w:rsidR="006D50F7" w:rsidTr="006D50F7">
        <w:trPr>
          <w:trHeight w:val="285"/>
          <w:tblHeader/>
        </w:trPr>
        <w:tc>
          <w:tcPr>
            <w:tcW w:w="2518" w:type="dxa"/>
            <w:vMerge w:val="restart"/>
            <w:tcBorders>
              <w:top w:val="single" w:sz="4" w:space="0" w:color="auto"/>
              <w:left w:val="single" w:sz="4" w:space="0" w:color="auto"/>
              <w:right w:val="single" w:sz="4" w:space="0" w:color="auto"/>
            </w:tcBorders>
            <w:shd w:val="clear" w:color="auto" w:fill="E6E6E6"/>
            <w:noWrap/>
            <w:vAlign w:val="center"/>
          </w:tcPr>
          <w:p w:rsidR="006D50F7" w:rsidRPr="0017602F" w:rsidRDefault="006D50F7" w:rsidP="006D50F7">
            <w:pPr>
              <w:spacing w:line="240" w:lineRule="auto"/>
              <w:rPr>
                <w:b/>
              </w:rPr>
            </w:pPr>
            <w:r w:rsidRPr="0017602F">
              <w:rPr>
                <w:b/>
              </w:rPr>
              <w:t>Religious Belief</w:t>
            </w:r>
          </w:p>
        </w:tc>
        <w:tc>
          <w:tcPr>
            <w:tcW w:w="1100" w:type="dxa"/>
            <w:vMerge w:val="restart"/>
            <w:tcBorders>
              <w:top w:val="single" w:sz="4" w:space="0" w:color="auto"/>
              <w:left w:val="single" w:sz="4" w:space="0" w:color="auto"/>
              <w:right w:val="single" w:sz="4" w:space="0" w:color="auto"/>
            </w:tcBorders>
            <w:shd w:val="clear" w:color="auto" w:fill="E6E6E6"/>
            <w:vAlign w:val="center"/>
          </w:tcPr>
          <w:p w:rsidR="006D50F7" w:rsidRPr="0017602F" w:rsidRDefault="006D50F7" w:rsidP="006D50F7">
            <w:pPr>
              <w:spacing w:line="240" w:lineRule="auto"/>
              <w:jc w:val="center"/>
              <w:rPr>
                <w:rFonts w:cs="Arial"/>
                <w:b/>
                <w:bCs/>
              </w:rPr>
            </w:pPr>
            <w:r w:rsidRPr="0017602F">
              <w:rPr>
                <w:rFonts w:cs="Arial"/>
                <w:b/>
                <w:bCs/>
              </w:rPr>
              <w:t>2012</w:t>
            </w:r>
          </w:p>
        </w:tc>
        <w:tc>
          <w:tcPr>
            <w:tcW w:w="1168" w:type="dxa"/>
            <w:vMerge w:val="restart"/>
            <w:tcBorders>
              <w:top w:val="single" w:sz="4" w:space="0" w:color="auto"/>
              <w:left w:val="single" w:sz="4" w:space="0" w:color="auto"/>
              <w:right w:val="single" w:sz="4" w:space="0" w:color="auto"/>
            </w:tcBorders>
            <w:shd w:val="clear" w:color="auto" w:fill="E6E6E6"/>
            <w:noWrap/>
            <w:vAlign w:val="center"/>
          </w:tcPr>
          <w:p w:rsidR="006D50F7" w:rsidRPr="0017602F" w:rsidRDefault="006D50F7" w:rsidP="006D50F7">
            <w:pPr>
              <w:spacing w:line="240" w:lineRule="auto"/>
              <w:jc w:val="center"/>
              <w:rPr>
                <w:rFonts w:cs="Arial"/>
                <w:b/>
                <w:bCs/>
              </w:rPr>
            </w:pPr>
            <w:r w:rsidRPr="0017602F">
              <w:rPr>
                <w:rFonts w:cs="Arial"/>
                <w:b/>
                <w:bCs/>
              </w:rPr>
              <w:t>2013</w:t>
            </w:r>
          </w:p>
        </w:tc>
        <w:tc>
          <w:tcPr>
            <w:tcW w:w="1134" w:type="dxa"/>
            <w:vMerge w:val="restart"/>
            <w:tcBorders>
              <w:top w:val="single" w:sz="4" w:space="0" w:color="auto"/>
              <w:left w:val="single" w:sz="4" w:space="0" w:color="auto"/>
              <w:right w:val="single" w:sz="4" w:space="0" w:color="auto"/>
            </w:tcBorders>
            <w:shd w:val="clear" w:color="auto" w:fill="E6E6E6"/>
            <w:vAlign w:val="center"/>
          </w:tcPr>
          <w:p w:rsidR="006D50F7" w:rsidRPr="0017602F" w:rsidRDefault="006D50F7" w:rsidP="006D50F7">
            <w:pPr>
              <w:spacing w:line="240" w:lineRule="auto"/>
              <w:jc w:val="center"/>
              <w:rPr>
                <w:rFonts w:cs="Arial"/>
                <w:b/>
                <w:bCs/>
              </w:rPr>
            </w:pPr>
            <w:r>
              <w:rPr>
                <w:rFonts w:cs="Arial"/>
                <w:b/>
                <w:bCs/>
              </w:rPr>
              <w:t>2014</w:t>
            </w:r>
          </w:p>
        </w:tc>
        <w:tc>
          <w:tcPr>
            <w:tcW w:w="2000" w:type="dxa"/>
            <w:gridSpan w:val="2"/>
            <w:tcBorders>
              <w:top w:val="single" w:sz="4" w:space="0" w:color="auto"/>
              <w:left w:val="single" w:sz="4" w:space="0" w:color="auto"/>
              <w:bottom w:val="single" w:sz="4" w:space="0" w:color="auto"/>
              <w:right w:val="single" w:sz="4" w:space="0" w:color="auto"/>
            </w:tcBorders>
            <w:shd w:val="clear" w:color="auto" w:fill="E6E6E6"/>
          </w:tcPr>
          <w:p w:rsidR="006D50F7" w:rsidRDefault="006D50F7" w:rsidP="006D50F7">
            <w:pPr>
              <w:spacing w:line="240" w:lineRule="auto"/>
              <w:jc w:val="center"/>
              <w:rPr>
                <w:rFonts w:cs="Arial"/>
                <w:b/>
                <w:bCs/>
              </w:rPr>
            </w:pPr>
            <w:r>
              <w:rPr>
                <w:rFonts w:cs="Arial"/>
                <w:b/>
                <w:bCs/>
              </w:rPr>
              <w:t>2015</w:t>
            </w:r>
          </w:p>
        </w:tc>
        <w:tc>
          <w:tcPr>
            <w:tcW w:w="1118" w:type="dxa"/>
            <w:vMerge w:val="restart"/>
            <w:tcBorders>
              <w:top w:val="single" w:sz="4" w:space="0" w:color="auto"/>
              <w:left w:val="single" w:sz="4" w:space="0" w:color="auto"/>
              <w:right w:val="single" w:sz="4" w:space="0" w:color="auto"/>
            </w:tcBorders>
            <w:shd w:val="clear" w:color="auto" w:fill="E6E6E6"/>
            <w:vAlign w:val="center"/>
          </w:tcPr>
          <w:p w:rsidR="006D50F7" w:rsidRPr="0017602F" w:rsidRDefault="006D50F7" w:rsidP="006D50F7">
            <w:pPr>
              <w:spacing w:line="240" w:lineRule="auto"/>
              <w:jc w:val="center"/>
              <w:rPr>
                <w:rFonts w:cs="Arial"/>
                <w:b/>
                <w:bCs/>
              </w:rPr>
            </w:pPr>
            <w:r w:rsidRPr="0017602F">
              <w:rPr>
                <w:rFonts w:cs="Arial"/>
                <w:b/>
                <w:bCs/>
              </w:rPr>
              <w:t>Milton Keynes</w:t>
            </w:r>
          </w:p>
        </w:tc>
      </w:tr>
      <w:tr w:rsidR="006D50F7" w:rsidTr="006D50F7">
        <w:trPr>
          <w:trHeight w:val="252"/>
          <w:tblHeader/>
        </w:trPr>
        <w:tc>
          <w:tcPr>
            <w:tcW w:w="2518" w:type="dxa"/>
            <w:vMerge/>
            <w:tcBorders>
              <w:left w:val="single" w:sz="4" w:space="0" w:color="auto"/>
              <w:bottom w:val="single" w:sz="4" w:space="0" w:color="auto"/>
              <w:right w:val="single" w:sz="4" w:space="0" w:color="auto"/>
            </w:tcBorders>
            <w:shd w:val="clear" w:color="auto" w:fill="E6E6E6"/>
            <w:noWrap/>
            <w:vAlign w:val="center"/>
          </w:tcPr>
          <w:p w:rsidR="006D50F7" w:rsidRPr="0017602F" w:rsidRDefault="006D50F7" w:rsidP="006D50F7">
            <w:pPr>
              <w:spacing w:line="240" w:lineRule="auto"/>
              <w:rPr>
                <w:b/>
              </w:rPr>
            </w:pPr>
          </w:p>
        </w:tc>
        <w:tc>
          <w:tcPr>
            <w:tcW w:w="1100" w:type="dxa"/>
            <w:vMerge/>
            <w:tcBorders>
              <w:left w:val="single" w:sz="4" w:space="0" w:color="auto"/>
              <w:bottom w:val="single" w:sz="4" w:space="0" w:color="auto"/>
              <w:right w:val="single" w:sz="4" w:space="0" w:color="auto"/>
            </w:tcBorders>
            <w:shd w:val="clear" w:color="auto" w:fill="E6E6E6"/>
            <w:vAlign w:val="center"/>
          </w:tcPr>
          <w:p w:rsidR="006D50F7" w:rsidRPr="0017602F" w:rsidRDefault="006D50F7" w:rsidP="006D50F7">
            <w:pPr>
              <w:spacing w:line="240" w:lineRule="auto"/>
              <w:jc w:val="center"/>
              <w:rPr>
                <w:rFonts w:cs="Arial"/>
                <w:b/>
                <w:bCs/>
              </w:rPr>
            </w:pPr>
          </w:p>
        </w:tc>
        <w:tc>
          <w:tcPr>
            <w:tcW w:w="1168" w:type="dxa"/>
            <w:vMerge/>
            <w:tcBorders>
              <w:left w:val="single" w:sz="4" w:space="0" w:color="auto"/>
              <w:bottom w:val="single" w:sz="4" w:space="0" w:color="auto"/>
              <w:right w:val="single" w:sz="4" w:space="0" w:color="auto"/>
            </w:tcBorders>
            <w:shd w:val="clear" w:color="auto" w:fill="E6E6E6"/>
            <w:noWrap/>
            <w:vAlign w:val="center"/>
          </w:tcPr>
          <w:p w:rsidR="006D50F7" w:rsidRPr="0017602F" w:rsidRDefault="006D50F7" w:rsidP="006D50F7">
            <w:pPr>
              <w:spacing w:line="240" w:lineRule="auto"/>
              <w:jc w:val="center"/>
              <w:rPr>
                <w:rFonts w:cs="Arial"/>
                <w:b/>
                <w:bCs/>
              </w:rPr>
            </w:pPr>
          </w:p>
        </w:tc>
        <w:tc>
          <w:tcPr>
            <w:tcW w:w="1134" w:type="dxa"/>
            <w:vMerge/>
            <w:tcBorders>
              <w:left w:val="single" w:sz="4" w:space="0" w:color="auto"/>
              <w:bottom w:val="single" w:sz="4" w:space="0" w:color="auto"/>
              <w:right w:val="single" w:sz="4" w:space="0" w:color="auto"/>
            </w:tcBorders>
            <w:shd w:val="clear" w:color="auto" w:fill="E6E6E6"/>
            <w:vAlign w:val="center"/>
          </w:tcPr>
          <w:p w:rsidR="006D50F7" w:rsidRDefault="006D50F7" w:rsidP="006D50F7">
            <w:pPr>
              <w:spacing w:line="240" w:lineRule="auto"/>
              <w:jc w:val="center"/>
              <w:rPr>
                <w:rFonts w:cs="Arial"/>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6D50F7" w:rsidRDefault="006D50F7" w:rsidP="006D50F7">
            <w:pPr>
              <w:spacing w:line="240" w:lineRule="auto"/>
              <w:jc w:val="center"/>
              <w:rPr>
                <w:rFonts w:cs="Arial"/>
                <w:b/>
                <w:bCs/>
              </w:rPr>
            </w:pPr>
            <w:r>
              <w:rPr>
                <w:rFonts w:cs="Arial"/>
                <w:b/>
                <w:bCs/>
              </w:rPr>
              <w:t>MKC</w:t>
            </w:r>
          </w:p>
        </w:tc>
        <w:tc>
          <w:tcPr>
            <w:tcW w:w="1008" w:type="dxa"/>
            <w:tcBorders>
              <w:top w:val="single" w:sz="4" w:space="0" w:color="auto"/>
              <w:left w:val="single" w:sz="4" w:space="0" w:color="auto"/>
              <w:bottom w:val="single" w:sz="4" w:space="0" w:color="auto"/>
              <w:right w:val="single" w:sz="4" w:space="0" w:color="auto"/>
            </w:tcBorders>
            <w:shd w:val="clear" w:color="auto" w:fill="E6E6E6"/>
          </w:tcPr>
          <w:p w:rsidR="006D50F7" w:rsidRDefault="006D50F7" w:rsidP="006D50F7">
            <w:pPr>
              <w:spacing w:line="240" w:lineRule="auto"/>
              <w:jc w:val="center"/>
              <w:rPr>
                <w:rFonts w:cs="Arial"/>
                <w:b/>
                <w:bCs/>
              </w:rPr>
            </w:pPr>
            <w:r>
              <w:rPr>
                <w:rFonts w:cs="Arial"/>
                <w:b/>
                <w:bCs/>
              </w:rPr>
              <w:t>MKSP</w:t>
            </w:r>
          </w:p>
        </w:tc>
        <w:tc>
          <w:tcPr>
            <w:tcW w:w="1118" w:type="dxa"/>
            <w:vMerge/>
            <w:tcBorders>
              <w:left w:val="single" w:sz="4" w:space="0" w:color="auto"/>
              <w:bottom w:val="single" w:sz="4" w:space="0" w:color="auto"/>
              <w:right w:val="single" w:sz="4" w:space="0" w:color="auto"/>
            </w:tcBorders>
            <w:shd w:val="clear" w:color="auto" w:fill="E6E6E6"/>
            <w:vAlign w:val="center"/>
          </w:tcPr>
          <w:p w:rsidR="006D50F7" w:rsidRPr="0017602F" w:rsidRDefault="006D50F7" w:rsidP="006D50F7">
            <w:pPr>
              <w:spacing w:line="240" w:lineRule="auto"/>
              <w:jc w:val="center"/>
              <w:rPr>
                <w:rFonts w:cs="Arial"/>
                <w:b/>
                <w:bCs/>
              </w:rPr>
            </w:pP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Christianity</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39.0%</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9554BE" w:rsidRDefault="006D50F7" w:rsidP="006D50F7">
            <w:pPr>
              <w:spacing w:line="240" w:lineRule="auto"/>
              <w:jc w:val="center"/>
            </w:pPr>
            <w:r>
              <w:t>39.5</w:t>
            </w:r>
            <w:r w:rsidRPr="008615B4">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9554BE" w:rsidRDefault="006D50F7" w:rsidP="006D50F7">
            <w:pPr>
              <w:spacing w:line="240" w:lineRule="auto"/>
              <w:jc w:val="center"/>
            </w:pPr>
            <w:r>
              <w:t>37.4</w:t>
            </w:r>
            <w:r w:rsidRPr="003C0A7E">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3C0A7E" w:rsidRDefault="00FF18D7" w:rsidP="00FF18D7">
            <w:pPr>
              <w:spacing w:line="240" w:lineRule="auto"/>
              <w:jc w:val="center"/>
            </w:pPr>
            <w:r>
              <w:t>40.0%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3C0A7E" w:rsidRDefault="00FF18D7" w:rsidP="00FF18D7">
            <w:pPr>
              <w:spacing w:line="240" w:lineRule="auto"/>
              <w:jc w:val="center"/>
            </w:pPr>
            <w:r>
              <w:t>16.0%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rsidRPr="007626E8">
              <w:t>52.8</w:t>
            </w:r>
            <w:r>
              <w:t>%</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Buddhism</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0.4%</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0.2</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0.3</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0.3</w:t>
            </w:r>
            <w:r w:rsidRPr="00530CC8">
              <w:t>%</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t>0</w:t>
            </w:r>
            <w:r w:rsidRPr="007626E8">
              <w:t>.5%</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Hinduism</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0.8%</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0.7</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0.6</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1.0%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rsidRPr="007626E8">
              <w:t>2.8%</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Judaism</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0.0%</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0.0</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FF18D7" w:rsidP="006D50F7">
            <w:pPr>
              <w:spacing w:line="240" w:lineRule="auto"/>
              <w:jc w:val="center"/>
            </w:pPr>
            <w:r>
              <w:t>0.0</w:t>
            </w:r>
            <w:r w:rsidR="006D50F7"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FF18D7" w:rsidP="00FF18D7">
            <w:pPr>
              <w:spacing w:line="240" w:lineRule="auto"/>
              <w:jc w:val="center"/>
            </w:pPr>
            <w:r>
              <w:t>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FF18D7" w:rsidP="00FF18D7">
            <w:pPr>
              <w:spacing w:line="240" w:lineRule="auto"/>
              <w:jc w:val="center"/>
            </w:pPr>
            <w:r>
              <w:t>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t>0.2%</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Pr>
                <w:rFonts w:cs="Arial"/>
              </w:rPr>
              <w:t>Islam</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1.5%</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1.8</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1.9</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2.1%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rsidRPr="007626E8">
              <w:t>4.8%</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Pr>
                <w:rFonts w:cs="Arial"/>
              </w:rPr>
              <w:t>No religion</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20.6%</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21.0</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20.8</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22.6%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5.3%</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rsidRPr="007626E8">
              <w:t>31.3</w:t>
            </w:r>
            <w:r>
              <w:t>%</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Other</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1.2%</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1.2</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1.1</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1.5%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t>0</w:t>
            </w:r>
            <w:r w:rsidRPr="007626E8">
              <w:t>.6</w:t>
            </w:r>
            <w:r>
              <w:t>%</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Sikhism</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0.5%</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0.4</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0.4</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t>0.6%</w:t>
            </w:r>
          </w:p>
        </w:tc>
      </w:tr>
      <w:tr w:rsidR="006D50F7" w:rsidTr="00FF18D7">
        <w:trPr>
          <w:trHeight w:val="418"/>
        </w:trPr>
        <w:tc>
          <w:tcPr>
            <w:tcW w:w="2518" w:type="dxa"/>
            <w:tcBorders>
              <w:top w:val="single" w:sz="4" w:space="0" w:color="auto"/>
              <w:left w:val="single" w:sz="4" w:space="0" w:color="auto"/>
              <w:bottom w:val="single" w:sz="4" w:space="0" w:color="auto"/>
              <w:right w:val="single" w:sz="4" w:space="0" w:color="auto"/>
            </w:tcBorders>
            <w:shd w:val="clear" w:color="auto" w:fill="FFFFFF"/>
            <w:noWrap/>
          </w:tcPr>
          <w:p w:rsidR="006D50F7" w:rsidRPr="00115841" w:rsidRDefault="006D50F7" w:rsidP="006D50F7">
            <w:pPr>
              <w:spacing w:line="240" w:lineRule="auto"/>
              <w:rPr>
                <w:rFonts w:cs="Arial"/>
              </w:rPr>
            </w:pPr>
            <w:r w:rsidRPr="00115841">
              <w:rPr>
                <w:rFonts w:cs="Arial"/>
              </w:rPr>
              <w:t>Undefined</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6D50F7" w:rsidP="006D50F7">
            <w:pPr>
              <w:spacing w:line="240" w:lineRule="auto"/>
              <w:jc w:val="center"/>
            </w:pPr>
            <w:r>
              <w:t>36.1%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D50F7" w:rsidRPr="00530CC8" w:rsidRDefault="006D50F7" w:rsidP="006D50F7">
            <w:pPr>
              <w:spacing w:line="240" w:lineRule="auto"/>
              <w:jc w:val="center"/>
            </w:pPr>
            <w:r>
              <w:t>35.1</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530CC8" w:rsidRDefault="006D50F7" w:rsidP="006D50F7">
            <w:pPr>
              <w:spacing w:line="240" w:lineRule="auto"/>
              <w:jc w:val="center"/>
            </w:pPr>
            <w:r>
              <w:t>34.5</w:t>
            </w:r>
            <w:r w:rsidRPr="00530C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31.4%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Default="00FF18D7" w:rsidP="00FF18D7">
            <w:pPr>
              <w:spacing w:line="240" w:lineRule="auto"/>
              <w:jc w:val="center"/>
            </w:pPr>
            <w:r>
              <w:t>65.7%</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D50F7" w:rsidRPr="007626E8" w:rsidRDefault="006D50F7" w:rsidP="006D50F7">
            <w:pPr>
              <w:spacing w:line="240" w:lineRule="auto"/>
            </w:pPr>
            <w:r w:rsidRPr="007626E8">
              <w:t>6.6</w:t>
            </w:r>
            <w:r>
              <w:t>%</w:t>
            </w:r>
          </w:p>
        </w:tc>
      </w:tr>
    </w:tbl>
    <w:p w:rsidR="006D50F7" w:rsidRDefault="006D50F7" w:rsidP="006C258E">
      <w:pPr>
        <w:spacing w:line="240" w:lineRule="auto"/>
      </w:pPr>
    </w:p>
    <w:p w:rsidR="006C258E" w:rsidRDefault="006C258E" w:rsidP="006C258E">
      <w:pPr>
        <w:spacing w:line="240" w:lineRule="auto"/>
      </w:pPr>
      <w:r>
        <w:t>Although generally the religious belief of staff broadly reflects the community, there are lower proportions of staff with a Hindu and Muslim religious backgrounds and /or beliefs. In addition, there are higher proportions of staff with no religion. The challenge for the Council is the level of religious knowledge</w:t>
      </w:r>
      <w:r w:rsidR="00FF18D7">
        <w:t xml:space="preserve">, awareness may be low, and </w:t>
      </w:r>
      <w:r>
        <w:t>this might affect service delivery.</w:t>
      </w:r>
    </w:p>
    <w:p w:rsidR="006C258E" w:rsidRPr="001F5E63" w:rsidRDefault="000438A2" w:rsidP="006C258E">
      <w:pPr>
        <w:pStyle w:val="Heading2"/>
        <w:spacing w:line="240" w:lineRule="auto"/>
      </w:pPr>
      <w:r>
        <w:t>7</w:t>
      </w:r>
      <w:r w:rsidR="006C258E">
        <w:t>.6</w:t>
      </w:r>
      <w:r w:rsidR="006C258E">
        <w:tab/>
      </w:r>
      <w:r w:rsidR="006C258E" w:rsidRPr="001F5E63">
        <w:t>Sexual Orientation</w:t>
      </w:r>
    </w:p>
    <w:p w:rsidR="006C258E" w:rsidRPr="001F5E63" w:rsidRDefault="006C258E" w:rsidP="006C258E">
      <w:pPr>
        <w:spacing w:before="60" w:after="60" w:line="240" w:lineRule="auto"/>
        <w:rPr>
          <w:rFonts w:cs="Arial"/>
          <w:b/>
          <w:bCs/>
        </w:rPr>
      </w:pPr>
      <w:r>
        <w:rPr>
          <w:rFonts w:cs="Arial"/>
          <w:b/>
          <w:bCs/>
        </w:rPr>
        <w:t>Table 7</w:t>
      </w:r>
      <w:r w:rsidRPr="001F5E63">
        <w:rPr>
          <w:rFonts w:cs="Arial"/>
          <w:b/>
          <w:bCs/>
        </w:rPr>
        <w:t>: Staff Proportions: Sex</w:t>
      </w:r>
      <w:r w:rsidR="000438A2">
        <w:rPr>
          <w:rFonts w:cs="Arial"/>
          <w:b/>
          <w:bCs/>
        </w:rPr>
        <w:t>ual</w:t>
      </w:r>
      <w:r w:rsidRPr="001F5E63">
        <w:rPr>
          <w:rFonts w:cs="Arial"/>
          <w:b/>
          <w:bCs/>
        </w:rPr>
        <w:t xml:space="preserve"> Orientation 20</w:t>
      </w:r>
      <w:r>
        <w:rPr>
          <w:rFonts w:cs="Arial"/>
          <w:b/>
          <w:bCs/>
        </w:rPr>
        <w:t>14 (Source: HR</w:t>
      </w:r>
      <w:r w:rsidRPr="001F5E63">
        <w:rPr>
          <w:rFonts w:cs="Arial"/>
          <w:b/>
          <w:bCs/>
        </w:rPr>
        <w:t>, MKC)</w:t>
      </w:r>
    </w:p>
    <w:tbl>
      <w:tblPr>
        <w:tblpPr w:leftFromText="180" w:rightFromText="180" w:vertAnchor="text" w:tblpX="31" w:tblpY="1"/>
        <w:tblOverlap w:val="never"/>
        <w:tblW w:w="9039" w:type="dxa"/>
        <w:tblLook w:val="0000" w:firstRow="0" w:lastRow="0" w:firstColumn="0" w:lastColumn="0" w:noHBand="0" w:noVBand="0"/>
      </w:tblPr>
      <w:tblGrid>
        <w:gridCol w:w="3085"/>
        <w:gridCol w:w="1134"/>
        <w:gridCol w:w="1134"/>
        <w:gridCol w:w="1276"/>
        <w:gridCol w:w="1134"/>
        <w:gridCol w:w="1276"/>
      </w:tblGrid>
      <w:tr w:rsidR="00FF18D7" w:rsidRPr="00115841" w:rsidTr="003C34CA">
        <w:trPr>
          <w:trHeight w:val="315"/>
        </w:trPr>
        <w:tc>
          <w:tcPr>
            <w:tcW w:w="3085" w:type="dxa"/>
            <w:vMerge w:val="restart"/>
            <w:tcBorders>
              <w:top w:val="single" w:sz="4" w:space="0" w:color="auto"/>
              <w:left w:val="single" w:sz="4" w:space="0" w:color="auto"/>
              <w:right w:val="single" w:sz="4" w:space="0" w:color="auto"/>
            </w:tcBorders>
            <w:shd w:val="clear" w:color="auto" w:fill="E6E6E6"/>
            <w:noWrap/>
            <w:vAlign w:val="center"/>
          </w:tcPr>
          <w:p w:rsidR="00FF18D7" w:rsidRPr="0017602F" w:rsidRDefault="00FF18D7" w:rsidP="00FF18D7">
            <w:pPr>
              <w:spacing w:line="240" w:lineRule="auto"/>
              <w:rPr>
                <w:b/>
              </w:rPr>
            </w:pPr>
            <w:r w:rsidRPr="0017602F">
              <w:rPr>
                <w:b/>
              </w:rPr>
              <w:t>Religious Belief</w:t>
            </w:r>
          </w:p>
          <w:p w:rsidR="00FF18D7" w:rsidRPr="0017602F" w:rsidRDefault="00FF18D7" w:rsidP="00FF18D7">
            <w:pPr>
              <w:spacing w:line="240" w:lineRule="auto"/>
              <w:rPr>
                <w:rFonts w:cs="Arial"/>
                <w:b/>
                <w:bCs/>
              </w:rPr>
            </w:pPr>
          </w:p>
        </w:tc>
        <w:tc>
          <w:tcPr>
            <w:tcW w:w="1134" w:type="dxa"/>
            <w:vMerge w:val="restart"/>
            <w:tcBorders>
              <w:top w:val="single" w:sz="4" w:space="0" w:color="auto"/>
              <w:left w:val="single" w:sz="4" w:space="0" w:color="auto"/>
              <w:right w:val="single" w:sz="4" w:space="0" w:color="auto"/>
            </w:tcBorders>
            <w:shd w:val="clear" w:color="auto" w:fill="E6E6E6"/>
            <w:vAlign w:val="center"/>
          </w:tcPr>
          <w:p w:rsidR="00FF18D7" w:rsidRPr="0017602F" w:rsidRDefault="00FF18D7" w:rsidP="00FF18D7">
            <w:pPr>
              <w:spacing w:line="240" w:lineRule="auto"/>
              <w:jc w:val="center"/>
              <w:rPr>
                <w:rFonts w:cs="Arial"/>
                <w:b/>
                <w:bCs/>
              </w:rPr>
            </w:pPr>
            <w:r w:rsidRPr="0017602F">
              <w:rPr>
                <w:rFonts w:cs="Arial"/>
                <w:b/>
                <w:bCs/>
              </w:rPr>
              <w:t>2012</w:t>
            </w:r>
          </w:p>
        </w:tc>
        <w:tc>
          <w:tcPr>
            <w:tcW w:w="1134" w:type="dxa"/>
            <w:vMerge w:val="restart"/>
            <w:tcBorders>
              <w:top w:val="single" w:sz="4" w:space="0" w:color="auto"/>
              <w:left w:val="single" w:sz="4" w:space="0" w:color="auto"/>
              <w:right w:val="single" w:sz="4" w:space="0" w:color="auto"/>
            </w:tcBorders>
            <w:shd w:val="clear" w:color="auto" w:fill="E6E6E6"/>
            <w:vAlign w:val="center"/>
          </w:tcPr>
          <w:p w:rsidR="00FF18D7" w:rsidRPr="0017602F" w:rsidRDefault="00FF18D7" w:rsidP="00FF18D7">
            <w:pPr>
              <w:spacing w:line="240" w:lineRule="auto"/>
              <w:jc w:val="center"/>
              <w:rPr>
                <w:rFonts w:cs="Arial"/>
                <w:b/>
                <w:bCs/>
              </w:rPr>
            </w:pPr>
            <w:r w:rsidRPr="0017602F">
              <w:rPr>
                <w:rFonts w:cs="Arial"/>
                <w:b/>
                <w:bCs/>
              </w:rPr>
              <w:t>2013</w:t>
            </w:r>
          </w:p>
        </w:tc>
        <w:tc>
          <w:tcPr>
            <w:tcW w:w="1276" w:type="dxa"/>
            <w:vMerge w:val="restart"/>
            <w:tcBorders>
              <w:top w:val="single" w:sz="4" w:space="0" w:color="auto"/>
              <w:left w:val="single" w:sz="4" w:space="0" w:color="auto"/>
              <w:right w:val="single" w:sz="4" w:space="0" w:color="auto"/>
            </w:tcBorders>
            <w:shd w:val="clear" w:color="auto" w:fill="E6E6E6"/>
            <w:vAlign w:val="center"/>
          </w:tcPr>
          <w:p w:rsidR="00FF18D7" w:rsidRPr="0017602F" w:rsidRDefault="00FF18D7" w:rsidP="00FF18D7">
            <w:pPr>
              <w:spacing w:line="240" w:lineRule="auto"/>
              <w:jc w:val="center"/>
              <w:rPr>
                <w:rFonts w:cs="Arial"/>
                <w:b/>
                <w:bCs/>
              </w:rPr>
            </w:pPr>
            <w:r>
              <w:rPr>
                <w:rFonts w:cs="Arial"/>
                <w:b/>
                <w:bCs/>
              </w:rPr>
              <w:t>2014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F18D7" w:rsidRDefault="003C34CA" w:rsidP="003C34CA">
            <w:pPr>
              <w:spacing w:line="240" w:lineRule="auto"/>
              <w:jc w:val="center"/>
              <w:rPr>
                <w:rFonts w:cs="Arial"/>
                <w:b/>
                <w:bCs/>
              </w:rPr>
            </w:pPr>
            <w:r>
              <w:rPr>
                <w:rFonts w:cs="Arial"/>
                <w:b/>
                <w:bCs/>
              </w:rPr>
              <w:t>2015</w:t>
            </w:r>
          </w:p>
        </w:tc>
      </w:tr>
      <w:tr w:rsidR="00FF18D7" w:rsidRPr="00115841" w:rsidTr="003C34CA">
        <w:trPr>
          <w:trHeight w:val="373"/>
        </w:trPr>
        <w:tc>
          <w:tcPr>
            <w:tcW w:w="3085" w:type="dxa"/>
            <w:vMerge/>
            <w:tcBorders>
              <w:left w:val="single" w:sz="4" w:space="0" w:color="auto"/>
              <w:bottom w:val="single" w:sz="4" w:space="0" w:color="auto"/>
              <w:right w:val="single" w:sz="4" w:space="0" w:color="auto"/>
            </w:tcBorders>
            <w:shd w:val="clear" w:color="auto" w:fill="E6E6E6"/>
            <w:noWrap/>
            <w:vAlign w:val="center"/>
          </w:tcPr>
          <w:p w:rsidR="00FF18D7" w:rsidRPr="0017602F" w:rsidRDefault="00FF18D7" w:rsidP="00FF18D7">
            <w:pPr>
              <w:spacing w:line="240" w:lineRule="auto"/>
              <w:rPr>
                <w:b/>
              </w:rPr>
            </w:pPr>
          </w:p>
        </w:tc>
        <w:tc>
          <w:tcPr>
            <w:tcW w:w="1134" w:type="dxa"/>
            <w:vMerge/>
            <w:tcBorders>
              <w:left w:val="single" w:sz="4" w:space="0" w:color="auto"/>
              <w:bottom w:val="single" w:sz="4" w:space="0" w:color="auto"/>
              <w:right w:val="single" w:sz="4" w:space="0" w:color="auto"/>
            </w:tcBorders>
            <w:shd w:val="clear" w:color="auto" w:fill="E6E6E6"/>
            <w:vAlign w:val="center"/>
          </w:tcPr>
          <w:p w:rsidR="00FF18D7" w:rsidRPr="0017602F" w:rsidRDefault="00FF18D7" w:rsidP="00FF18D7">
            <w:pPr>
              <w:spacing w:line="240" w:lineRule="auto"/>
              <w:jc w:val="center"/>
              <w:rPr>
                <w:rFonts w:cs="Arial"/>
                <w:b/>
                <w:bCs/>
              </w:rPr>
            </w:pPr>
          </w:p>
        </w:tc>
        <w:tc>
          <w:tcPr>
            <w:tcW w:w="1134" w:type="dxa"/>
            <w:vMerge/>
            <w:tcBorders>
              <w:left w:val="single" w:sz="4" w:space="0" w:color="auto"/>
              <w:bottom w:val="single" w:sz="4" w:space="0" w:color="auto"/>
              <w:right w:val="single" w:sz="4" w:space="0" w:color="auto"/>
            </w:tcBorders>
            <w:shd w:val="clear" w:color="auto" w:fill="E6E6E6"/>
            <w:vAlign w:val="center"/>
          </w:tcPr>
          <w:p w:rsidR="00FF18D7" w:rsidRPr="0017602F" w:rsidRDefault="00FF18D7" w:rsidP="00FF18D7">
            <w:pPr>
              <w:spacing w:line="240" w:lineRule="auto"/>
              <w:jc w:val="center"/>
              <w:rPr>
                <w:rFonts w:cs="Arial"/>
                <w:b/>
                <w:bCs/>
              </w:rPr>
            </w:pPr>
          </w:p>
        </w:tc>
        <w:tc>
          <w:tcPr>
            <w:tcW w:w="1276" w:type="dxa"/>
            <w:vMerge/>
            <w:tcBorders>
              <w:left w:val="single" w:sz="4" w:space="0" w:color="auto"/>
              <w:bottom w:val="single" w:sz="4" w:space="0" w:color="auto"/>
              <w:right w:val="single" w:sz="4" w:space="0" w:color="auto"/>
            </w:tcBorders>
            <w:shd w:val="clear" w:color="auto" w:fill="E6E6E6"/>
            <w:vAlign w:val="center"/>
          </w:tcPr>
          <w:p w:rsidR="00FF18D7" w:rsidRDefault="00FF18D7" w:rsidP="00FF18D7">
            <w:pPr>
              <w:spacing w:line="240" w:lineRule="auto"/>
              <w:jc w:val="center"/>
              <w:rPr>
                <w:rFonts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F18D7" w:rsidRDefault="003C34CA" w:rsidP="00FF18D7">
            <w:pPr>
              <w:spacing w:line="240" w:lineRule="auto"/>
              <w:jc w:val="center"/>
              <w:rPr>
                <w:rFonts w:cs="Arial"/>
                <w:b/>
                <w:bCs/>
              </w:rPr>
            </w:pPr>
            <w:r>
              <w:rPr>
                <w:rFonts w:cs="Arial"/>
                <w:b/>
                <w:bCs/>
              </w:rPr>
              <w:t>MKC</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FF18D7" w:rsidRDefault="003C34CA" w:rsidP="00FF18D7">
            <w:pPr>
              <w:spacing w:line="240" w:lineRule="auto"/>
              <w:jc w:val="center"/>
              <w:rPr>
                <w:rFonts w:cs="Arial"/>
                <w:b/>
                <w:bCs/>
              </w:rPr>
            </w:pPr>
            <w:r>
              <w:rPr>
                <w:rFonts w:cs="Arial"/>
                <w:b/>
                <w:bCs/>
              </w:rPr>
              <w:t>MKSP</w:t>
            </w:r>
          </w:p>
        </w:tc>
      </w:tr>
      <w:tr w:rsidR="00FF18D7" w:rsidRPr="00115841" w:rsidTr="00566621">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FFFFFF"/>
            <w:noWrap/>
          </w:tcPr>
          <w:p w:rsidR="00FF18D7" w:rsidRPr="00FB6E1D" w:rsidRDefault="00FF18D7" w:rsidP="00FF18D7">
            <w:pPr>
              <w:spacing w:line="240" w:lineRule="auto"/>
              <w:rPr>
                <w:rFonts w:cs="Arial"/>
              </w:rPr>
            </w:pPr>
            <w:r w:rsidRPr="00FB6E1D">
              <w:rPr>
                <w:rFonts w:cs="Arial"/>
              </w:rPr>
              <w:t>Bisexual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FF18D7" w:rsidP="00FF18D7">
            <w:pPr>
              <w:spacing w:line="240" w:lineRule="auto"/>
              <w:jc w:val="center"/>
            </w:pPr>
            <w: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0.2</w:t>
            </w:r>
            <w:r w:rsidRPr="00530CC8">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0.2</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0.0%</w:t>
            </w:r>
          </w:p>
        </w:tc>
      </w:tr>
      <w:tr w:rsidR="00FF18D7" w:rsidRPr="00115841" w:rsidTr="00566621">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FFFFFF"/>
            <w:noWrap/>
          </w:tcPr>
          <w:p w:rsidR="00FF18D7" w:rsidRPr="00FB6E1D" w:rsidRDefault="00FF18D7" w:rsidP="00FF18D7">
            <w:pPr>
              <w:spacing w:line="240" w:lineRule="auto"/>
              <w:rPr>
                <w:rFonts w:cs="Arial"/>
              </w:rPr>
            </w:pPr>
            <w:r w:rsidRPr="00FB6E1D">
              <w:rPr>
                <w:rFonts w:cs="Arial"/>
              </w:rPr>
              <w:t>Gay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FF18D7" w:rsidP="00FF18D7">
            <w:pPr>
              <w:spacing w:line="240" w:lineRule="auto"/>
              <w:jc w:val="center"/>
            </w:pPr>
            <w: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0.3</w:t>
            </w:r>
            <w:r w:rsidRPr="00530CC8">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0.2</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0.1%</w:t>
            </w:r>
          </w:p>
        </w:tc>
      </w:tr>
      <w:tr w:rsidR="00FF18D7" w:rsidRPr="00115841" w:rsidTr="00566621">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FFFFFF"/>
            <w:noWrap/>
          </w:tcPr>
          <w:p w:rsidR="00FF18D7" w:rsidRPr="00FB6E1D" w:rsidRDefault="00FF18D7" w:rsidP="00FF18D7">
            <w:pPr>
              <w:spacing w:line="240" w:lineRule="auto"/>
              <w:rPr>
                <w:rFonts w:cs="Arial"/>
              </w:rPr>
            </w:pPr>
            <w:r w:rsidRPr="00FB6E1D">
              <w:rPr>
                <w:rFonts w:cs="Arial"/>
              </w:rPr>
              <w:t>Heterosexual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FF18D7" w:rsidP="00FF18D7">
            <w:pPr>
              <w:spacing w:line="240" w:lineRule="auto"/>
              <w:jc w:val="center"/>
            </w:pPr>
            <w:r>
              <w:t>59.2%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61.0</w:t>
            </w:r>
            <w:r w:rsidRPr="00530CC8">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60.9</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6621" w:rsidRDefault="00566621" w:rsidP="00566621">
            <w:pPr>
              <w:spacing w:line="240" w:lineRule="auto"/>
              <w:jc w:val="center"/>
            </w:pPr>
            <w:r>
              <w:t>59.0%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20.2%</w:t>
            </w:r>
          </w:p>
        </w:tc>
      </w:tr>
      <w:tr w:rsidR="00FF18D7" w:rsidRPr="00115841" w:rsidTr="00566621">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FFFFFF"/>
            <w:noWrap/>
          </w:tcPr>
          <w:p w:rsidR="00FF18D7" w:rsidRPr="00FB6E1D" w:rsidRDefault="00FF18D7" w:rsidP="00FF18D7">
            <w:pPr>
              <w:spacing w:line="240" w:lineRule="auto"/>
              <w:rPr>
                <w:rFonts w:cs="Arial"/>
              </w:rPr>
            </w:pPr>
            <w:r w:rsidRPr="00FB6E1D">
              <w:rPr>
                <w:rFonts w:cs="Arial"/>
              </w:rPr>
              <w:t>Lesbian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FF18D7" w:rsidP="00FF18D7">
            <w:pPr>
              <w:spacing w:line="240" w:lineRule="auto"/>
              <w:jc w:val="center"/>
            </w:pPr>
            <w: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0.5</w:t>
            </w:r>
            <w:r w:rsidRPr="00530CC8">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0.8</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0.4%</w:t>
            </w:r>
          </w:p>
        </w:tc>
      </w:tr>
      <w:tr w:rsidR="00FF18D7" w:rsidRPr="00115841" w:rsidTr="00566621">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FFFFFF"/>
            <w:noWrap/>
          </w:tcPr>
          <w:p w:rsidR="00FF18D7" w:rsidRPr="00FB6E1D" w:rsidRDefault="00FF18D7" w:rsidP="00FF18D7">
            <w:pPr>
              <w:spacing w:line="240" w:lineRule="auto"/>
              <w:rPr>
                <w:rFonts w:cs="Arial"/>
              </w:rPr>
            </w:pPr>
            <w:r w:rsidRPr="00FB6E1D">
              <w:rPr>
                <w:rFonts w:cs="Arial"/>
              </w:rPr>
              <w:t>Undefined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FF18D7" w:rsidP="00FF18D7">
            <w:pPr>
              <w:spacing w:line="240" w:lineRule="auto"/>
              <w:jc w:val="center"/>
            </w:pPr>
            <w: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0.1</w:t>
            </w:r>
            <w:r w:rsidRPr="00530CC8">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0.2</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76.2%</w:t>
            </w:r>
          </w:p>
        </w:tc>
      </w:tr>
      <w:tr w:rsidR="00FF18D7" w:rsidRPr="00115841" w:rsidTr="00566621">
        <w:trPr>
          <w:trHeight w:val="435"/>
        </w:trPr>
        <w:tc>
          <w:tcPr>
            <w:tcW w:w="3085" w:type="dxa"/>
            <w:tcBorders>
              <w:top w:val="single" w:sz="4" w:space="0" w:color="auto"/>
              <w:left w:val="single" w:sz="4" w:space="0" w:color="auto"/>
              <w:bottom w:val="single" w:sz="4" w:space="0" w:color="auto"/>
              <w:right w:val="single" w:sz="4" w:space="0" w:color="auto"/>
            </w:tcBorders>
            <w:shd w:val="clear" w:color="auto" w:fill="FFFFFF"/>
            <w:noWrap/>
          </w:tcPr>
          <w:p w:rsidR="00FF18D7" w:rsidRPr="00FB6E1D" w:rsidRDefault="00FF18D7" w:rsidP="00FF18D7">
            <w:pPr>
              <w:spacing w:line="240" w:lineRule="auto"/>
              <w:rPr>
                <w:rFonts w:cs="Arial"/>
              </w:rPr>
            </w:pPr>
            <w:r w:rsidRPr="00FB6E1D">
              <w:rPr>
                <w:rFonts w:cs="Arial"/>
              </w:rPr>
              <w:t>I do not wish to disclose my sexual orientation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FF18D7" w:rsidP="00FF18D7">
            <w:pPr>
              <w:spacing w:line="240" w:lineRule="auto"/>
              <w:jc w:val="center"/>
            </w:pPr>
            <w:r>
              <w:t>39.7%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37.9</w:t>
            </w:r>
            <w:r w:rsidRPr="00530CC8">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Pr="00530CC8" w:rsidRDefault="00FF18D7" w:rsidP="00FF18D7">
            <w:pPr>
              <w:spacing w:line="240" w:lineRule="auto"/>
              <w:jc w:val="center"/>
            </w:pPr>
            <w:r>
              <w:t>3</w:t>
            </w:r>
            <w:r w:rsidR="00566621">
              <w:t>8.6</w:t>
            </w:r>
            <w:r w:rsidRPr="00530C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18D7" w:rsidRDefault="00566621" w:rsidP="00566621">
            <w:pPr>
              <w:spacing w:line="240" w:lineRule="auto"/>
              <w:jc w:val="center"/>
            </w:pPr>
            <w:r>
              <w:t>3.0%</w:t>
            </w:r>
          </w:p>
        </w:tc>
      </w:tr>
    </w:tbl>
    <w:p w:rsidR="006C258E" w:rsidRDefault="006C258E" w:rsidP="006C258E">
      <w:pPr>
        <w:spacing w:line="240" w:lineRule="auto"/>
      </w:pPr>
    </w:p>
    <w:p w:rsidR="006C258E" w:rsidRDefault="006C258E" w:rsidP="006C258E">
      <w:pPr>
        <w:spacing w:line="240" w:lineRule="auto"/>
      </w:pPr>
      <w:r>
        <w:t>The proportion</w:t>
      </w:r>
      <w:r w:rsidRPr="00FB6E1D">
        <w:t xml:space="preserve"> of staff who </w:t>
      </w:r>
      <w:proofErr w:type="gramStart"/>
      <w:r w:rsidRPr="00FB6E1D">
        <w:t>are</w:t>
      </w:r>
      <w:proofErr w:type="gramEnd"/>
      <w:r w:rsidRPr="00FB6E1D">
        <w:t xml:space="preserve"> Lesbian, Gay, or Bisexual</w:t>
      </w:r>
      <w:r>
        <w:t xml:space="preserve"> seems to be low, and the numbers who feel confident enough to report their sexual orientation shows a small increase. The challenge for the Council is the level of sexual orientation knowledge, awareness may be low, and how this might affect service delivery. The Council</w:t>
      </w:r>
      <w:r w:rsidR="00566621">
        <w:t>’s</w:t>
      </w:r>
      <w:r>
        <w:t xml:space="preserve"> senior of</w:t>
      </w:r>
      <w:r w:rsidR="00566621">
        <w:t xml:space="preserve">ficers recognised this </w:t>
      </w:r>
      <w:r>
        <w:t xml:space="preserve">awareness has been occurred through staff initiatives. </w:t>
      </w:r>
    </w:p>
    <w:p w:rsidR="00566621" w:rsidRDefault="00566621" w:rsidP="006C258E">
      <w:pPr>
        <w:spacing w:line="240" w:lineRule="auto"/>
      </w:pPr>
    </w:p>
    <w:p w:rsidR="00566621" w:rsidRPr="00FB6E1D" w:rsidRDefault="00566621" w:rsidP="006C258E">
      <w:pPr>
        <w:spacing w:line="240" w:lineRule="auto"/>
      </w:pPr>
    </w:p>
    <w:p w:rsidR="006C258E" w:rsidRPr="001F5E63" w:rsidRDefault="006C258E" w:rsidP="006C258E">
      <w:pPr>
        <w:spacing w:before="60" w:after="60" w:line="240" w:lineRule="auto"/>
        <w:rPr>
          <w:rFonts w:cs="Arial"/>
          <w:b/>
          <w:bCs/>
        </w:rPr>
      </w:pPr>
    </w:p>
    <w:p w:rsidR="006C258E" w:rsidRPr="001F5E63" w:rsidRDefault="006C258E" w:rsidP="006C258E">
      <w:pPr>
        <w:spacing w:before="60" w:after="60" w:line="240" w:lineRule="auto"/>
        <w:rPr>
          <w:rFonts w:cs="Arial"/>
          <w:b/>
          <w:bCs/>
        </w:rPr>
      </w:pPr>
      <w:r>
        <w:rPr>
          <w:rFonts w:cs="Arial"/>
          <w:b/>
          <w:bCs/>
        </w:rPr>
        <w:lastRenderedPageBreak/>
        <w:t xml:space="preserve">6.7 </w:t>
      </w:r>
      <w:r w:rsidRPr="001F5E63">
        <w:rPr>
          <w:rFonts w:cs="Arial"/>
          <w:b/>
          <w:bCs/>
        </w:rPr>
        <w:t>Disability</w:t>
      </w:r>
    </w:p>
    <w:p w:rsidR="006C258E" w:rsidRPr="001F5E63" w:rsidRDefault="006C258E" w:rsidP="006C258E">
      <w:pPr>
        <w:spacing w:before="60" w:after="60" w:line="240" w:lineRule="auto"/>
        <w:rPr>
          <w:rFonts w:cs="Arial"/>
          <w:b/>
          <w:bCs/>
        </w:rPr>
      </w:pPr>
      <w:r>
        <w:rPr>
          <w:rFonts w:cs="Arial"/>
          <w:b/>
          <w:bCs/>
        </w:rPr>
        <w:t>Table 8</w:t>
      </w:r>
      <w:r w:rsidRPr="001F5E63">
        <w:rPr>
          <w:rFonts w:cs="Arial"/>
          <w:b/>
          <w:bCs/>
        </w:rPr>
        <w:t>: Staff</w:t>
      </w:r>
      <w:r>
        <w:rPr>
          <w:rFonts w:cs="Arial"/>
          <w:b/>
          <w:bCs/>
        </w:rPr>
        <w:t xml:space="preserve"> Proportions: Disability 2012-14</w:t>
      </w:r>
      <w:r w:rsidRPr="001F5E63">
        <w:rPr>
          <w:rFonts w:cs="Arial"/>
          <w:b/>
          <w:bCs/>
        </w:rPr>
        <w:t xml:space="preserve"> (Source: </w:t>
      </w:r>
      <w:r>
        <w:rPr>
          <w:rFonts w:cs="Arial"/>
          <w:b/>
          <w:bCs/>
        </w:rPr>
        <w:t>HR</w:t>
      </w:r>
      <w:r w:rsidRPr="001F5E63">
        <w:rPr>
          <w:rFonts w:cs="Arial"/>
          <w:b/>
          <w:bCs/>
        </w:rPr>
        <w:t>, MKC)</w:t>
      </w:r>
    </w:p>
    <w:tbl>
      <w:tblPr>
        <w:tblpPr w:leftFromText="180" w:rightFromText="180" w:vertAnchor="text" w:tblpX="31" w:tblpY="1"/>
        <w:tblOverlap w:val="never"/>
        <w:tblW w:w="9180" w:type="dxa"/>
        <w:tblLook w:val="0000" w:firstRow="0" w:lastRow="0" w:firstColumn="0" w:lastColumn="0" w:noHBand="0" w:noVBand="0"/>
      </w:tblPr>
      <w:tblGrid>
        <w:gridCol w:w="3227"/>
        <w:gridCol w:w="1276"/>
        <w:gridCol w:w="1559"/>
        <w:gridCol w:w="1134"/>
        <w:gridCol w:w="992"/>
        <w:gridCol w:w="992"/>
      </w:tblGrid>
      <w:tr w:rsidR="00E5722C" w:rsidTr="00E5722C">
        <w:trPr>
          <w:trHeight w:val="315"/>
        </w:trPr>
        <w:tc>
          <w:tcPr>
            <w:tcW w:w="3227" w:type="dxa"/>
            <w:vMerge w:val="restart"/>
            <w:tcBorders>
              <w:top w:val="single" w:sz="4" w:space="0" w:color="auto"/>
              <w:left w:val="single" w:sz="4" w:space="0" w:color="auto"/>
              <w:right w:val="single" w:sz="4" w:space="0" w:color="auto"/>
            </w:tcBorders>
            <w:shd w:val="clear" w:color="auto" w:fill="E6E6E6"/>
            <w:noWrap/>
            <w:vAlign w:val="center"/>
          </w:tcPr>
          <w:p w:rsidR="00E5722C" w:rsidRPr="0017602F" w:rsidRDefault="00E5722C" w:rsidP="00E5722C">
            <w:pPr>
              <w:spacing w:line="240" w:lineRule="auto"/>
              <w:rPr>
                <w:b/>
              </w:rPr>
            </w:pPr>
            <w:r w:rsidRPr="0017602F">
              <w:rPr>
                <w:b/>
              </w:rPr>
              <w:t>Disability</w:t>
            </w:r>
          </w:p>
        </w:tc>
        <w:tc>
          <w:tcPr>
            <w:tcW w:w="1276" w:type="dxa"/>
            <w:vMerge w:val="restart"/>
            <w:tcBorders>
              <w:top w:val="single" w:sz="4" w:space="0" w:color="auto"/>
              <w:left w:val="single" w:sz="4" w:space="0" w:color="auto"/>
              <w:right w:val="single" w:sz="4" w:space="0" w:color="auto"/>
            </w:tcBorders>
            <w:shd w:val="clear" w:color="auto" w:fill="E6E6E6"/>
            <w:vAlign w:val="center"/>
          </w:tcPr>
          <w:p w:rsidR="00E5722C" w:rsidRPr="0017602F" w:rsidRDefault="00E5722C" w:rsidP="00E5722C">
            <w:pPr>
              <w:spacing w:line="240" w:lineRule="auto"/>
              <w:jc w:val="center"/>
              <w:rPr>
                <w:rFonts w:cs="Arial"/>
                <w:b/>
                <w:bCs/>
              </w:rPr>
            </w:pPr>
            <w:r w:rsidRPr="0017602F">
              <w:rPr>
                <w:rFonts w:cs="Arial"/>
                <w:b/>
                <w:bCs/>
              </w:rPr>
              <w:t>2012</w:t>
            </w:r>
          </w:p>
        </w:tc>
        <w:tc>
          <w:tcPr>
            <w:tcW w:w="1559" w:type="dxa"/>
            <w:vMerge w:val="restart"/>
            <w:tcBorders>
              <w:top w:val="single" w:sz="4" w:space="0" w:color="auto"/>
              <w:left w:val="single" w:sz="4" w:space="0" w:color="auto"/>
              <w:right w:val="single" w:sz="4" w:space="0" w:color="auto"/>
            </w:tcBorders>
            <w:shd w:val="clear" w:color="auto" w:fill="E6E6E6"/>
            <w:noWrap/>
            <w:vAlign w:val="center"/>
          </w:tcPr>
          <w:p w:rsidR="00E5722C" w:rsidRPr="0017602F" w:rsidRDefault="00E5722C" w:rsidP="00E5722C">
            <w:pPr>
              <w:spacing w:line="240" w:lineRule="auto"/>
              <w:jc w:val="center"/>
              <w:rPr>
                <w:rFonts w:cs="Arial"/>
                <w:b/>
                <w:bCs/>
              </w:rPr>
            </w:pPr>
            <w:r w:rsidRPr="0017602F">
              <w:rPr>
                <w:rFonts w:cs="Arial"/>
                <w:b/>
                <w:bCs/>
              </w:rPr>
              <w:t>2013</w:t>
            </w:r>
          </w:p>
        </w:tc>
        <w:tc>
          <w:tcPr>
            <w:tcW w:w="1134" w:type="dxa"/>
            <w:vMerge w:val="restart"/>
            <w:tcBorders>
              <w:top w:val="single" w:sz="4" w:space="0" w:color="auto"/>
              <w:left w:val="single" w:sz="4" w:space="0" w:color="auto"/>
              <w:right w:val="single" w:sz="4" w:space="0" w:color="auto"/>
            </w:tcBorders>
            <w:shd w:val="clear" w:color="auto" w:fill="E6E6E6"/>
            <w:vAlign w:val="center"/>
          </w:tcPr>
          <w:p w:rsidR="00E5722C" w:rsidRPr="0017602F" w:rsidRDefault="00E5722C" w:rsidP="00E5722C">
            <w:pPr>
              <w:spacing w:line="240" w:lineRule="auto"/>
              <w:jc w:val="center"/>
              <w:rPr>
                <w:rFonts w:cs="Arial"/>
                <w:b/>
                <w:bCs/>
              </w:rPr>
            </w:pPr>
            <w:r>
              <w:rPr>
                <w:rFonts w:cs="Arial"/>
                <w:b/>
                <w:bCs/>
              </w:rPr>
              <w:t>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tcPr>
          <w:p w:rsidR="00E5722C" w:rsidRDefault="00E5722C" w:rsidP="00E5722C">
            <w:pPr>
              <w:spacing w:line="240" w:lineRule="auto"/>
              <w:jc w:val="center"/>
              <w:rPr>
                <w:rFonts w:cs="Arial"/>
                <w:b/>
                <w:bCs/>
              </w:rPr>
            </w:pPr>
            <w:r>
              <w:rPr>
                <w:rFonts w:cs="Arial"/>
                <w:b/>
                <w:bCs/>
              </w:rPr>
              <w:t>2015</w:t>
            </w:r>
          </w:p>
        </w:tc>
      </w:tr>
      <w:tr w:rsidR="00E5722C" w:rsidTr="00E5722C">
        <w:trPr>
          <w:trHeight w:val="389"/>
        </w:trPr>
        <w:tc>
          <w:tcPr>
            <w:tcW w:w="3227" w:type="dxa"/>
            <w:vMerge/>
            <w:tcBorders>
              <w:left w:val="single" w:sz="4" w:space="0" w:color="auto"/>
              <w:bottom w:val="single" w:sz="4" w:space="0" w:color="auto"/>
              <w:right w:val="single" w:sz="4" w:space="0" w:color="auto"/>
            </w:tcBorders>
            <w:shd w:val="clear" w:color="auto" w:fill="E6E6E6"/>
            <w:noWrap/>
            <w:vAlign w:val="center"/>
          </w:tcPr>
          <w:p w:rsidR="00E5722C" w:rsidRPr="0017602F" w:rsidRDefault="00E5722C" w:rsidP="00E5722C">
            <w:pPr>
              <w:spacing w:line="240" w:lineRule="auto"/>
              <w:rPr>
                <w:b/>
              </w:rPr>
            </w:pPr>
          </w:p>
        </w:tc>
        <w:tc>
          <w:tcPr>
            <w:tcW w:w="1276" w:type="dxa"/>
            <w:vMerge/>
            <w:tcBorders>
              <w:left w:val="single" w:sz="4" w:space="0" w:color="auto"/>
              <w:bottom w:val="single" w:sz="4" w:space="0" w:color="auto"/>
              <w:right w:val="single" w:sz="4" w:space="0" w:color="auto"/>
            </w:tcBorders>
            <w:shd w:val="clear" w:color="auto" w:fill="E6E6E6"/>
            <w:vAlign w:val="center"/>
          </w:tcPr>
          <w:p w:rsidR="00E5722C" w:rsidRPr="0017602F" w:rsidRDefault="00E5722C" w:rsidP="00E5722C">
            <w:pPr>
              <w:spacing w:line="240" w:lineRule="auto"/>
              <w:jc w:val="center"/>
              <w:rPr>
                <w:rFonts w:cs="Arial"/>
                <w:b/>
                <w:bCs/>
              </w:rPr>
            </w:pPr>
          </w:p>
        </w:tc>
        <w:tc>
          <w:tcPr>
            <w:tcW w:w="1559" w:type="dxa"/>
            <w:vMerge/>
            <w:tcBorders>
              <w:left w:val="single" w:sz="4" w:space="0" w:color="auto"/>
              <w:bottom w:val="single" w:sz="4" w:space="0" w:color="auto"/>
              <w:right w:val="single" w:sz="4" w:space="0" w:color="auto"/>
            </w:tcBorders>
            <w:shd w:val="clear" w:color="auto" w:fill="E6E6E6"/>
            <w:noWrap/>
            <w:vAlign w:val="center"/>
          </w:tcPr>
          <w:p w:rsidR="00E5722C" w:rsidRPr="0017602F" w:rsidRDefault="00E5722C" w:rsidP="00E5722C">
            <w:pPr>
              <w:spacing w:line="240" w:lineRule="auto"/>
              <w:jc w:val="center"/>
              <w:rPr>
                <w:rFonts w:cs="Arial"/>
                <w:b/>
                <w:bCs/>
              </w:rPr>
            </w:pPr>
          </w:p>
        </w:tc>
        <w:tc>
          <w:tcPr>
            <w:tcW w:w="1134" w:type="dxa"/>
            <w:vMerge/>
            <w:tcBorders>
              <w:left w:val="single" w:sz="4" w:space="0" w:color="auto"/>
              <w:bottom w:val="single" w:sz="4" w:space="0" w:color="auto"/>
              <w:right w:val="single" w:sz="4" w:space="0" w:color="auto"/>
            </w:tcBorders>
            <w:shd w:val="clear" w:color="auto" w:fill="E6E6E6"/>
            <w:vAlign w:val="center"/>
          </w:tcPr>
          <w:p w:rsidR="00E5722C" w:rsidRDefault="00E5722C" w:rsidP="00E5722C">
            <w:pPr>
              <w:spacing w:line="240" w:lineRule="auto"/>
              <w:jc w:val="center"/>
              <w:rPr>
                <w:rFonts w:cs="Arial"/>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5722C" w:rsidRDefault="00E5722C" w:rsidP="00E5722C">
            <w:pPr>
              <w:spacing w:line="240" w:lineRule="auto"/>
              <w:jc w:val="center"/>
              <w:rPr>
                <w:rFonts w:cs="Arial"/>
                <w:b/>
                <w:bCs/>
              </w:rPr>
            </w:pPr>
            <w:r>
              <w:rPr>
                <w:rFonts w:cs="Arial"/>
                <w:b/>
                <w:bCs/>
              </w:rPr>
              <w:t>MKC</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5722C" w:rsidRDefault="00E5722C" w:rsidP="00E5722C">
            <w:pPr>
              <w:spacing w:line="240" w:lineRule="auto"/>
              <w:jc w:val="center"/>
              <w:rPr>
                <w:rFonts w:cs="Arial"/>
                <w:b/>
                <w:bCs/>
              </w:rPr>
            </w:pPr>
            <w:r>
              <w:rPr>
                <w:rFonts w:cs="Arial"/>
                <w:b/>
                <w:bCs/>
              </w:rPr>
              <w:t>MKSP</w:t>
            </w:r>
          </w:p>
        </w:tc>
      </w:tr>
      <w:tr w:rsidR="00E5722C" w:rsidRPr="007626E8" w:rsidTr="00E5722C">
        <w:trPr>
          <w:trHeight w:val="435"/>
        </w:trPr>
        <w:tc>
          <w:tcPr>
            <w:tcW w:w="3227" w:type="dxa"/>
            <w:tcBorders>
              <w:top w:val="single" w:sz="4" w:space="0" w:color="auto"/>
              <w:left w:val="single" w:sz="4" w:space="0" w:color="auto"/>
              <w:bottom w:val="single" w:sz="4" w:space="0" w:color="auto"/>
              <w:right w:val="single" w:sz="4" w:space="0" w:color="auto"/>
            </w:tcBorders>
            <w:shd w:val="clear" w:color="auto" w:fill="FFFFFF"/>
            <w:noWrap/>
          </w:tcPr>
          <w:p w:rsidR="00E5722C" w:rsidRPr="00115841" w:rsidRDefault="00E5722C" w:rsidP="00E5722C">
            <w:pPr>
              <w:spacing w:line="240" w:lineRule="auto"/>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11.2%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22C" w:rsidRPr="00132D15" w:rsidRDefault="00E5722C" w:rsidP="00E5722C">
            <w:pPr>
              <w:spacing w:line="240" w:lineRule="auto"/>
              <w:jc w:val="center"/>
            </w:pPr>
            <w:r>
              <w:t>9.7</w:t>
            </w:r>
            <w:r w:rsidRPr="00132D15">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Pr="00132D15" w:rsidRDefault="00E5722C" w:rsidP="00E5722C">
            <w:pPr>
              <w:spacing w:line="240" w:lineRule="auto"/>
              <w:jc w:val="center"/>
            </w:pPr>
            <w:r>
              <w:t>8.9</w:t>
            </w:r>
            <w:r w:rsidRPr="00132D15">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0.7%</w:t>
            </w:r>
          </w:p>
        </w:tc>
      </w:tr>
      <w:tr w:rsidR="00E5722C" w:rsidRPr="007626E8" w:rsidTr="00E5722C">
        <w:trPr>
          <w:trHeight w:val="435"/>
        </w:trPr>
        <w:tc>
          <w:tcPr>
            <w:tcW w:w="3227" w:type="dxa"/>
            <w:tcBorders>
              <w:top w:val="single" w:sz="4" w:space="0" w:color="auto"/>
              <w:left w:val="single" w:sz="4" w:space="0" w:color="auto"/>
              <w:bottom w:val="single" w:sz="4" w:space="0" w:color="auto"/>
              <w:right w:val="single" w:sz="4" w:space="0" w:color="auto"/>
            </w:tcBorders>
            <w:shd w:val="clear" w:color="auto" w:fill="FFFFFF"/>
            <w:noWrap/>
          </w:tcPr>
          <w:p w:rsidR="00E5722C" w:rsidRPr="00115841" w:rsidRDefault="00E5722C" w:rsidP="00E5722C">
            <w:pPr>
              <w:spacing w:line="240" w:lineRule="auto"/>
              <w:rPr>
                <w:rFonts w:cs="Arial"/>
              </w:rPr>
            </w:pPr>
            <w:r>
              <w:rPr>
                <w:rFonts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80.3%</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22C" w:rsidRPr="00132D15" w:rsidRDefault="00E5722C" w:rsidP="00E5722C">
            <w:pPr>
              <w:spacing w:line="240" w:lineRule="auto"/>
              <w:jc w:val="center"/>
            </w:pPr>
            <w:r>
              <w:t>80.2</w:t>
            </w:r>
            <w:r w:rsidRPr="00132D15">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Pr="00132D15" w:rsidRDefault="00E5722C" w:rsidP="00E5722C">
            <w:pPr>
              <w:spacing w:line="240" w:lineRule="auto"/>
              <w:jc w:val="center"/>
            </w:pPr>
            <w:r>
              <w:t>80.2</w:t>
            </w:r>
            <w:r w:rsidRPr="00132D15">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30.5%</w:t>
            </w:r>
          </w:p>
        </w:tc>
      </w:tr>
      <w:tr w:rsidR="00E5722C" w:rsidRPr="007626E8" w:rsidTr="00E5722C">
        <w:trPr>
          <w:trHeight w:val="435"/>
        </w:trPr>
        <w:tc>
          <w:tcPr>
            <w:tcW w:w="3227" w:type="dxa"/>
            <w:tcBorders>
              <w:top w:val="single" w:sz="4" w:space="0" w:color="auto"/>
              <w:left w:val="single" w:sz="4" w:space="0" w:color="auto"/>
              <w:bottom w:val="single" w:sz="4" w:space="0" w:color="auto"/>
              <w:right w:val="single" w:sz="4" w:space="0" w:color="auto"/>
            </w:tcBorders>
            <w:shd w:val="clear" w:color="auto" w:fill="FFFFFF"/>
            <w:noWrap/>
          </w:tcPr>
          <w:p w:rsidR="00E5722C" w:rsidRPr="00115841" w:rsidRDefault="00E5722C" w:rsidP="00E5722C">
            <w:pPr>
              <w:spacing w:line="240" w:lineRule="auto"/>
              <w:rPr>
                <w:rFonts w:cs="Arial"/>
              </w:rPr>
            </w:pPr>
            <w:r>
              <w:rPr>
                <w:rFonts w:cs="Arial"/>
              </w:rPr>
              <w:t>Not Declared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8.5%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722C" w:rsidRPr="00132D15" w:rsidRDefault="00E5722C" w:rsidP="00E5722C">
            <w:pPr>
              <w:spacing w:line="240" w:lineRule="auto"/>
              <w:jc w:val="center"/>
            </w:pPr>
            <w:r>
              <w:t>10.1</w:t>
            </w:r>
            <w:r w:rsidRPr="00132D15">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Pr="00132D15" w:rsidRDefault="00E5722C" w:rsidP="00E5722C">
            <w:pPr>
              <w:spacing w:line="240" w:lineRule="auto"/>
              <w:jc w:val="center"/>
            </w:pPr>
            <w:r>
              <w:t>10.1</w:t>
            </w:r>
            <w:r w:rsidRPr="00132D15">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10.5%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22C" w:rsidRDefault="00E5722C" w:rsidP="00E5722C">
            <w:pPr>
              <w:spacing w:line="240" w:lineRule="auto"/>
              <w:jc w:val="center"/>
            </w:pPr>
            <w:r>
              <w:t>68.8%</w:t>
            </w:r>
          </w:p>
        </w:tc>
      </w:tr>
    </w:tbl>
    <w:p w:rsidR="006C258E" w:rsidRDefault="006C258E" w:rsidP="006C258E">
      <w:pPr>
        <w:spacing w:line="240" w:lineRule="auto"/>
      </w:pPr>
    </w:p>
    <w:p w:rsidR="006C258E" w:rsidRDefault="006C258E" w:rsidP="006C258E">
      <w:pPr>
        <w:spacing w:line="240" w:lineRule="auto"/>
      </w:pPr>
      <w:r>
        <w:t>The trend in the staff profile of staff</w:t>
      </w:r>
      <w:r w:rsidRPr="00D40E49">
        <w:t xml:space="preserve"> </w:t>
      </w:r>
      <w:r>
        <w:t xml:space="preserve">with a disability seems to be lowering. The number of not declared as risen and the target must be to </w:t>
      </w:r>
      <w:r w:rsidR="00E5722C">
        <w:t>decrease this proportion.</w:t>
      </w:r>
      <w:r>
        <w:t xml:space="preserve">   </w:t>
      </w:r>
    </w:p>
    <w:p w:rsidR="006C258E" w:rsidRPr="00D40E49" w:rsidRDefault="006C258E" w:rsidP="006C258E">
      <w:pPr>
        <w:spacing w:line="240" w:lineRule="auto"/>
      </w:pPr>
    </w:p>
    <w:p w:rsidR="006C258E" w:rsidRDefault="006C258E" w:rsidP="006C258E">
      <w:pPr>
        <w:spacing w:before="60" w:after="60" w:line="240" w:lineRule="auto"/>
        <w:rPr>
          <w:rFonts w:cs="Arial"/>
          <w:b/>
          <w:bCs/>
        </w:rPr>
      </w:pPr>
      <w:r>
        <w:rPr>
          <w:rFonts w:cs="Arial"/>
          <w:b/>
          <w:bCs/>
        </w:rPr>
        <w:t>6.8 Service profiles</w:t>
      </w:r>
    </w:p>
    <w:p w:rsidR="006C258E" w:rsidRDefault="006C258E" w:rsidP="006C258E">
      <w:pPr>
        <w:spacing w:before="60" w:after="60" w:line="240" w:lineRule="auto"/>
        <w:rPr>
          <w:rFonts w:cs="Arial"/>
          <w:bCs/>
        </w:rPr>
      </w:pPr>
      <w:r w:rsidRPr="001219AC">
        <w:rPr>
          <w:rFonts w:cs="Arial"/>
          <w:bCs/>
        </w:rPr>
        <w:t>Staff profiles in</w:t>
      </w:r>
      <w:r>
        <w:rPr>
          <w:rFonts w:cs="Arial"/>
          <w:bCs/>
        </w:rPr>
        <w:t xml:space="preserve"> two services were analysed to start to understand the staff profile in particular services.</w:t>
      </w:r>
    </w:p>
    <w:p w:rsidR="006C258E" w:rsidRPr="00C03E00" w:rsidRDefault="006C258E" w:rsidP="006C258E">
      <w:pPr>
        <w:spacing w:before="60" w:after="60" w:line="240" w:lineRule="auto"/>
        <w:rPr>
          <w:rFonts w:cs="Arial"/>
          <w:bCs/>
        </w:rPr>
      </w:pPr>
      <w:r>
        <w:rPr>
          <w:rFonts w:cs="Arial"/>
          <w:b/>
          <w:bCs/>
        </w:rPr>
        <w:t>Table 9</w:t>
      </w:r>
      <w:r w:rsidRPr="001F5E63">
        <w:rPr>
          <w:rFonts w:cs="Arial"/>
          <w:b/>
          <w:bCs/>
        </w:rPr>
        <w:t>: Staff</w:t>
      </w:r>
      <w:r>
        <w:rPr>
          <w:rFonts w:cs="Arial"/>
          <w:b/>
          <w:bCs/>
        </w:rPr>
        <w:t xml:space="preserve"> Proportions</w:t>
      </w:r>
      <w:r w:rsidR="00E5722C">
        <w:rPr>
          <w:rFonts w:cs="Arial"/>
          <w:b/>
          <w:bCs/>
        </w:rPr>
        <w:t xml:space="preserve"> Leadership</w:t>
      </w:r>
      <w:r w:rsidRPr="001F5E63">
        <w:rPr>
          <w:rFonts w:cs="Arial"/>
          <w:b/>
          <w:bCs/>
        </w:rPr>
        <w:t xml:space="preserve"> (Source: </w:t>
      </w:r>
      <w:r>
        <w:rPr>
          <w:rFonts w:cs="Arial"/>
          <w:b/>
          <w:bCs/>
        </w:rPr>
        <w:t>HR</w:t>
      </w:r>
      <w:r w:rsidRPr="001F5E63">
        <w:rPr>
          <w:rFonts w:cs="Arial"/>
          <w:b/>
          <w:bCs/>
        </w:rPr>
        <w:t>, MKC)</w:t>
      </w:r>
    </w:p>
    <w:tbl>
      <w:tblPr>
        <w:tblpPr w:leftFromText="180" w:rightFromText="180" w:vertAnchor="text" w:tblpX="31" w:tblpY="1"/>
        <w:tblOverlap w:val="never"/>
        <w:tblW w:w="9180" w:type="dxa"/>
        <w:tblLook w:val="0000" w:firstRow="0" w:lastRow="0" w:firstColumn="0" w:lastColumn="0" w:noHBand="0" w:noVBand="0"/>
      </w:tblPr>
      <w:tblGrid>
        <w:gridCol w:w="5070"/>
        <w:gridCol w:w="1842"/>
        <w:gridCol w:w="2268"/>
      </w:tblGrid>
      <w:tr w:rsidR="00F902A7" w:rsidRPr="0017602F" w:rsidTr="00C03E00">
        <w:trPr>
          <w:trHeight w:val="531"/>
        </w:trPr>
        <w:tc>
          <w:tcPr>
            <w:tcW w:w="50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902A7" w:rsidRPr="0017602F" w:rsidRDefault="00F902A7" w:rsidP="00494E15">
            <w:pPr>
              <w:spacing w:line="240" w:lineRule="auto"/>
              <w:rPr>
                <w:b/>
              </w:rPr>
            </w:pPr>
          </w:p>
        </w:tc>
        <w:tc>
          <w:tcPr>
            <w:tcW w:w="1842" w:type="dxa"/>
            <w:tcBorders>
              <w:top w:val="single" w:sz="4" w:space="0" w:color="auto"/>
              <w:left w:val="single" w:sz="4" w:space="0" w:color="auto"/>
              <w:bottom w:val="single" w:sz="4" w:space="0" w:color="auto"/>
              <w:right w:val="single" w:sz="4" w:space="0" w:color="auto"/>
            </w:tcBorders>
            <w:shd w:val="clear" w:color="auto" w:fill="E6E6E6"/>
            <w:vAlign w:val="center"/>
          </w:tcPr>
          <w:p w:rsidR="006A092B" w:rsidRDefault="00F902A7" w:rsidP="00494E15">
            <w:pPr>
              <w:spacing w:line="240" w:lineRule="auto"/>
              <w:jc w:val="center"/>
              <w:rPr>
                <w:rFonts w:cs="Arial"/>
                <w:b/>
                <w:bCs/>
              </w:rPr>
            </w:pPr>
            <w:r>
              <w:rPr>
                <w:rFonts w:cs="Arial"/>
                <w:b/>
                <w:bCs/>
              </w:rPr>
              <w:t>Join</w:t>
            </w:r>
            <w:r w:rsidR="006A092B">
              <w:rPr>
                <w:rFonts w:cs="Arial"/>
                <w:b/>
                <w:bCs/>
              </w:rPr>
              <w:t>ed MKC</w:t>
            </w:r>
            <w:r>
              <w:rPr>
                <w:rFonts w:cs="Arial"/>
                <w:b/>
                <w:bCs/>
              </w:rPr>
              <w:t xml:space="preserve"> in the </w:t>
            </w:r>
          </w:p>
          <w:p w:rsidR="00F902A7" w:rsidRPr="0017602F" w:rsidRDefault="00F902A7" w:rsidP="00494E15">
            <w:pPr>
              <w:spacing w:line="240" w:lineRule="auto"/>
              <w:jc w:val="center"/>
              <w:rPr>
                <w:rFonts w:cs="Arial"/>
                <w:b/>
                <w:bCs/>
              </w:rPr>
            </w:pPr>
            <w:r>
              <w:rPr>
                <w:rFonts w:cs="Arial"/>
                <w:b/>
                <w:bCs/>
              </w:rPr>
              <w:t>last 5 years</w:t>
            </w:r>
          </w:p>
        </w:tc>
        <w:tc>
          <w:tcPr>
            <w:tcW w:w="2268"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902A7" w:rsidRPr="0017602F" w:rsidRDefault="00F902A7" w:rsidP="00494E15">
            <w:pPr>
              <w:spacing w:line="240" w:lineRule="auto"/>
              <w:jc w:val="center"/>
              <w:rPr>
                <w:rFonts w:cs="Arial"/>
                <w:b/>
                <w:bCs/>
              </w:rPr>
            </w:pPr>
            <w:r>
              <w:rPr>
                <w:rFonts w:cs="Arial"/>
                <w:b/>
                <w:bCs/>
              </w:rPr>
              <w:t>Senior Managers</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3B4F77" w:rsidRDefault="00F902A7" w:rsidP="00494E15">
            <w:pPr>
              <w:spacing w:line="240" w:lineRule="auto"/>
            </w:pPr>
            <w:r>
              <w:t>White heritage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Default="00F902A7" w:rsidP="00494E15">
            <w:pPr>
              <w:spacing w:line="240" w:lineRule="auto"/>
              <w:jc w:val="center"/>
              <w:rPr>
                <w:rFonts w:cs="Arial"/>
                <w:color w:val="000000"/>
              </w:rPr>
            </w:pPr>
            <w:r>
              <w:rPr>
                <w:rFonts w:cs="Arial"/>
                <w:color w:val="000000"/>
              </w:rPr>
              <w:t>56.2%</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Default="00F902A7" w:rsidP="00494E15">
            <w:pPr>
              <w:spacing w:line="240" w:lineRule="auto"/>
              <w:jc w:val="center"/>
              <w:rPr>
                <w:rFonts w:cs="Arial"/>
                <w:color w:val="000000"/>
              </w:rPr>
            </w:pPr>
            <w:r>
              <w:rPr>
                <w:rFonts w:cs="Arial"/>
                <w:color w:val="000000"/>
              </w:rPr>
              <w:t>80.0%</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3B4F77" w:rsidRDefault="00F902A7" w:rsidP="00E5722C">
            <w:pPr>
              <w:spacing w:line="240" w:lineRule="auto"/>
            </w:pPr>
            <w:r w:rsidRPr="003B4F77">
              <w:t xml:space="preserve">BME </w:t>
            </w:r>
            <w:r>
              <w:t>heritage</w:t>
            </w:r>
            <w:r w:rsidRPr="003B4F77">
              <w:t xml:space="preserve"> (ex. White Other)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02A7" w:rsidRDefault="00F902A7" w:rsidP="00494E15">
            <w:pPr>
              <w:spacing w:line="240" w:lineRule="auto"/>
              <w:jc w:val="center"/>
              <w:rPr>
                <w:rFonts w:cs="Arial"/>
                <w:color w:val="000000"/>
              </w:rPr>
            </w:pPr>
            <w:r>
              <w:rPr>
                <w:rFonts w:cs="Arial"/>
                <w:color w:val="000000"/>
              </w:rPr>
              <w:t>23.0%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Default="00F902A7" w:rsidP="00494E15">
            <w:pPr>
              <w:spacing w:line="240" w:lineRule="auto"/>
              <w:jc w:val="center"/>
              <w:rPr>
                <w:rFonts w:cs="Arial"/>
                <w:color w:val="000000"/>
              </w:rPr>
            </w:pPr>
            <w:r>
              <w:rPr>
                <w:rFonts w:cs="Arial"/>
                <w:color w:val="000000"/>
              </w:rPr>
              <w:t>6.7%</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3B4F77" w:rsidRDefault="00F902A7" w:rsidP="00494E15">
            <w:pPr>
              <w:spacing w:line="240" w:lineRule="auto"/>
            </w:pPr>
            <w: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Default="00F902A7" w:rsidP="00494E15">
            <w:pPr>
              <w:spacing w:line="240" w:lineRule="auto"/>
              <w:jc w:val="center"/>
              <w:rPr>
                <w:rFonts w:cs="Arial"/>
                <w:color w:val="000000"/>
              </w:rPr>
            </w:pPr>
            <w:r>
              <w:rPr>
                <w:rFonts w:cs="Arial"/>
                <w:color w:val="000000"/>
              </w:rPr>
              <w:t>20.8%</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Default="00F902A7" w:rsidP="00494E15">
            <w:pPr>
              <w:spacing w:line="240" w:lineRule="auto"/>
              <w:jc w:val="center"/>
              <w:rPr>
                <w:rFonts w:cs="Arial"/>
                <w:color w:val="000000"/>
              </w:rPr>
            </w:pPr>
            <w:r>
              <w:rPr>
                <w:rFonts w:cs="Arial"/>
                <w:color w:val="000000"/>
              </w:rPr>
              <w:t>13.3%</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3B4F77" w:rsidRDefault="00F902A7" w:rsidP="00494E15">
            <w:pPr>
              <w:spacing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Default="00F902A7" w:rsidP="00494E15">
            <w:pPr>
              <w:spacing w:line="240"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132D15" w:rsidRDefault="00F902A7" w:rsidP="00494E15">
            <w:pPr>
              <w:spacing w:line="240" w:lineRule="auto"/>
              <w:jc w:val="center"/>
            </w:pP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823059" w:rsidRDefault="00F902A7" w:rsidP="00494E15">
            <w:pPr>
              <w:spacing w:line="240" w:lineRule="auto"/>
            </w:pPr>
            <w:r w:rsidRPr="00823059">
              <w:t>Female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Default="00F902A7" w:rsidP="00F902A7">
            <w:pPr>
              <w:jc w:val="center"/>
              <w:rPr>
                <w:rFonts w:cs="Arial"/>
                <w:color w:val="000000"/>
              </w:rPr>
            </w:pPr>
            <w:r>
              <w:rPr>
                <w:rFonts w:cs="Arial"/>
                <w:color w:val="000000"/>
              </w:rPr>
              <w:t>77.43%</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Default="00F902A7" w:rsidP="00F902A7">
            <w:pPr>
              <w:jc w:val="center"/>
              <w:rPr>
                <w:rFonts w:cs="Arial"/>
                <w:color w:val="000000"/>
              </w:rPr>
            </w:pPr>
            <w:r>
              <w:rPr>
                <w:rFonts w:cs="Arial"/>
                <w:color w:val="000000"/>
              </w:rPr>
              <w:t>53.3%</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823059" w:rsidRDefault="00F902A7" w:rsidP="00494E15">
            <w:pPr>
              <w:spacing w:line="240" w:lineRule="auto"/>
            </w:pPr>
            <w:r w:rsidRPr="00823059">
              <w:t>Male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Default="00F902A7" w:rsidP="00F902A7">
            <w:pPr>
              <w:jc w:val="center"/>
              <w:rPr>
                <w:rFonts w:cs="Arial"/>
                <w:color w:val="000000"/>
              </w:rPr>
            </w:pPr>
            <w:r>
              <w:rPr>
                <w:rFonts w:cs="Arial"/>
                <w:color w:val="000000"/>
              </w:rPr>
              <w:t>22.57%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2A7" w:rsidRDefault="00F902A7" w:rsidP="00F902A7">
            <w:pPr>
              <w:jc w:val="center"/>
              <w:rPr>
                <w:rFonts w:cs="Arial"/>
                <w:color w:val="000000"/>
              </w:rPr>
            </w:pPr>
            <w:r>
              <w:rPr>
                <w:rFonts w:cs="Arial"/>
                <w:color w:val="000000"/>
              </w:rPr>
              <w:t>46.7%</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3B4F77" w:rsidRDefault="00F902A7" w:rsidP="00494E15">
            <w:pPr>
              <w:spacing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Default="00F902A7" w:rsidP="00494E15">
            <w:pPr>
              <w:spacing w:line="240"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132D15" w:rsidRDefault="00F902A7" w:rsidP="00494E15">
            <w:pPr>
              <w:spacing w:line="240" w:lineRule="auto"/>
              <w:jc w:val="center"/>
            </w:pP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tcPr>
          <w:p w:rsidR="00F902A7" w:rsidRPr="00115841" w:rsidRDefault="00F902A7" w:rsidP="00494E15">
            <w:pPr>
              <w:spacing w:line="240" w:lineRule="auto"/>
              <w:rPr>
                <w:rFonts w:cs="Arial"/>
              </w:rPr>
            </w:pPr>
            <w:r>
              <w:rPr>
                <w:rFonts w:cs="Arial"/>
              </w:rPr>
              <w:t>Disability: No</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Pr="00F902A7" w:rsidRDefault="00F902A7" w:rsidP="00F902A7">
            <w:pPr>
              <w:jc w:val="center"/>
              <w:rPr>
                <w:rFonts w:cs="Arial"/>
                <w:b/>
                <w:color w:val="000000"/>
              </w:rPr>
            </w:pPr>
            <w:r w:rsidRPr="00F902A7">
              <w:rPr>
                <w:rFonts w:cs="Arial"/>
                <w:color w:val="000000"/>
              </w:rPr>
              <w:t>68</w:t>
            </w:r>
            <w:r>
              <w:rPr>
                <w:rFonts w:cs="Arial"/>
                <w:color w:val="000000"/>
              </w:rPr>
              <w:t>.6</w:t>
            </w:r>
            <w:r w:rsidRPr="00F902A7">
              <w:rPr>
                <w:rFonts w:cs="Arial"/>
                <w:color w:val="00000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1C540A" w:rsidRDefault="00F902A7" w:rsidP="00494E15">
            <w:pPr>
              <w:spacing w:line="240" w:lineRule="auto"/>
              <w:jc w:val="center"/>
              <w:rPr>
                <w:rFonts w:cs="Arial"/>
                <w:color w:val="000000"/>
              </w:rPr>
            </w:pPr>
            <w:r>
              <w:rPr>
                <w:rFonts w:cs="Arial"/>
                <w:color w:val="000000"/>
              </w:rPr>
              <w:t>80%</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tcPr>
          <w:p w:rsidR="00F902A7" w:rsidRPr="00115841" w:rsidRDefault="00F902A7" w:rsidP="00494E15">
            <w:pPr>
              <w:spacing w:line="240" w:lineRule="auto"/>
              <w:rPr>
                <w:rFonts w:cs="Arial"/>
              </w:rPr>
            </w:pPr>
            <w:r>
              <w:rPr>
                <w:rFonts w:cs="Arial"/>
              </w:rPr>
              <w:t>Disability: Yes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Pr="006A092B" w:rsidRDefault="006A092B" w:rsidP="00494E15">
            <w:pPr>
              <w:spacing w:line="240" w:lineRule="auto"/>
              <w:jc w:val="center"/>
              <w:rPr>
                <w:rFonts w:cs="Arial"/>
                <w:color w:val="000000"/>
              </w:rPr>
            </w:pPr>
            <w:r w:rsidRPr="006A092B">
              <w:rPr>
                <w:rFonts w:cs="Arial"/>
                <w:color w:val="000000"/>
              </w:rPr>
              <w:t>13.3%</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2D326A" w:rsidRDefault="00F902A7" w:rsidP="00494E15">
            <w:pPr>
              <w:spacing w:line="240" w:lineRule="auto"/>
              <w:jc w:val="center"/>
              <w:rPr>
                <w:rFonts w:cs="Arial"/>
                <w:color w:val="000000"/>
              </w:rPr>
            </w:pPr>
            <w:r>
              <w:rPr>
                <w:rFonts w:cs="Arial"/>
                <w:color w:val="000000"/>
              </w:rPr>
              <w:t>0%</w:t>
            </w:r>
          </w:p>
        </w:tc>
      </w:tr>
      <w:tr w:rsidR="00F902A7" w:rsidRPr="00132D15" w:rsidTr="00C03E00">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FFFFFF"/>
            <w:noWrap/>
          </w:tcPr>
          <w:p w:rsidR="00F902A7" w:rsidRDefault="00F902A7" w:rsidP="00494E15">
            <w:pPr>
              <w:spacing w:line="240" w:lineRule="auto"/>
              <w:rPr>
                <w:rFonts w:cs="Arial"/>
              </w:rPr>
            </w:pPr>
            <w:r>
              <w:rPr>
                <w:rFonts w:cs="Arial"/>
              </w:rPr>
              <w:t>Not Declared</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902A7" w:rsidRPr="006A092B" w:rsidRDefault="006A092B" w:rsidP="00494E15">
            <w:pPr>
              <w:spacing w:line="240" w:lineRule="auto"/>
              <w:jc w:val="center"/>
              <w:rPr>
                <w:rFonts w:cs="Arial"/>
                <w:color w:val="000000"/>
              </w:rPr>
            </w:pPr>
            <w:r>
              <w:rPr>
                <w:rFonts w:cs="Arial"/>
                <w:color w:val="000000"/>
              </w:rPr>
              <w:t>19.2</w:t>
            </w:r>
            <w:r w:rsidRPr="006A092B">
              <w:rPr>
                <w:rFonts w:cs="Arial"/>
                <w:color w:val="00000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02A7" w:rsidRPr="002D326A" w:rsidRDefault="00F902A7" w:rsidP="00494E15">
            <w:pPr>
              <w:spacing w:line="240" w:lineRule="auto"/>
              <w:jc w:val="center"/>
              <w:rPr>
                <w:rFonts w:cs="Arial"/>
                <w:color w:val="000000"/>
              </w:rPr>
            </w:pPr>
            <w:r>
              <w:rPr>
                <w:rFonts w:cs="Arial"/>
                <w:color w:val="000000"/>
              </w:rPr>
              <w:t>20%</w:t>
            </w:r>
          </w:p>
        </w:tc>
      </w:tr>
    </w:tbl>
    <w:p w:rsidR="00A1679E" w:rsidRDefault="00A1679E" w:rsidP="006C258E">
      <w:pPr>
        <w:spacing w:after="200" w:line="240" w:lineRule="auto"/>
      </w:pPr>
    </w:p>
    <w:p w:rsidR="009C6C39" w:rsidRDefault="006C258E" w:rsidP="0037035F">
      <w:pPr>
        <w:pStyle w:val="Heading1"/>
      </w:pPr>
      <w:r>
        <w:br w:type="page"/>
      </w:r>
      <w:r w:rsidR="009C6C39">
        <w:lastRenderedPageBreak/>
        <w:t>8.</w:t>
      </w:r>
      <w:r w:rsidR="009C6C39">
        <w:tab/>
        <w:t xml:space="preserve">Conclusion </w:t>
      </w:r>
    </w:p>
    <w:p w:rsidR="009C6C39" w:rsidRDefault="009C6C39" w:rsidP="009C6C39"/>
    <w:p w:rsidR="00F761F6" w:rsidRPr="00F761F6" w:rsidRDefault="00F761F6" w:rsidP="00F761F6">
      <w:pPr>
        <w:spacing w:after="200" w:line="240" w:lineRule="auto"/>
      </w:pPr>
      <w:r w:rsidRPr="00F761F6">
        <w:t>The Council has a statutory duty to publish equality information annually sufficient to show its compliance to the Public Sector Equality Duty</w:t>
      </w:r>
      <w:r>
        <w:t xml:space="preserve">. </w:t>
      </w:r>
      <w:r w:rsidRPr="00F761F6">
        <w:t>Equality and Diver</w:t>
      </w:r>
      <w:r w:rsidR="000438A2">
        <w:t>sity is one of two cross cutting priorities</w:t>
      </w:r>
      <w:r w:rsidRPr="00F761F6">
        <w:t xml:space="preserve"> adopted by the Council in its Corporate Plan. </w:t>
      </w:r>
    </w:p>
    <w:p w:rsidR="00F761F6" w:rsidRPr="00F761F6" w:rsidRDefault="00F761F6" w:rsidP="00F761F6">
      <w:pPr>
        <w:tabs>
          <w:tab w:val="num" w:pos="1276"/>
        </w:tabs>
        <w:spacing w:after="200" w:line="240" w:lineRule="auto"/>
      </w:pPr>
      <w:r>
        <w:t>That s</w:t>
      </w:r>
      <w:r w:rsidR="00A1679E">
        <w:t>ix</w:t>
      </w:r>
      <w:r w:rsidRPr="00F761F6">
        <w:t xml:space="preserve"> of the nine equality indicators that the Council has focussed on since 2010 are showing an improving trend</w:t>
      </w:r>
      <w:r w:rsidR="000438A2">
        <w:t xml:space="preserve"> </w:t>
      </w:r>
      <w:proofErr w:type="gramStart"/>
      <w:r w:rsidR="000438A2">
        <w:t>shows</w:t>
      </w:r>
      <w:proofErr w:type="gramEnd"/>
      <w:r w:rsidR="000438A2">
        <w:t xml:space="preserve"> the C</w:t>
      </w:r>
      <w:r>
        <w:t>ouncil is making real progress in delivering equality. Other evidence for this is that k</w:t>
      </w:r>
      <w:r w:rsidR="000438A2">
        <w:t>ey indicators reveal the C</w:t>
      </w:r>
      <w:r w:rsidRPr="00F761F6">
        <w:t>ouncil has a fair basis for recruitment with indicators that are better than a national beacon</w:t>
      </w:r>
      <w:r>
        <w:t xml:space="preserve"> and c</w:t>
      </w:r>
      <w:r w:rsidRPr="00F761F6">
        <w:t>ommunity cohesion and relations are very good and still improving</w:t>
      </w:r>
      <w:r>
        <w:t>.</w:t>
      </w:r>
    </w:p>
    <w:p w:rsidR="00F761F6" w:rsidRPr="00F761F6" w:rsidRDefault="00F761F6" w:rsidP="00F761F6">
      <w:pPr>
        <w:spacing w:after="200" w:line="240" w:lineRule="auto"/>
      </w:pPr>
      <w:proofErr w:type="gramStart"/>
      <w:r w:rsidRPr="00F761F6">
        <w:t>However, perceptions of the respect and consideration shown by the council in letters, phone calls and face-to-face have not improved</w:t>
      </w:r>
      <w:r>
        <w:t>.</w:t>
      </w:r>
      <w:proofErr w:type="gramEnd"/>
      <w:r w:rsidRPr="00F761F6">
        <w:t xml:space="preserve"> </w:t>
      </w:r>
    </w:p>
    <w:p w:rsidR="00F761F6" w:rsidRPr="00F761F6" w:rsidRDefault="00F761F6" w:rsidP="00F761F6">
      <w:pPr>
        <w:spacing w:after="200" w:line="240" w:lineRule="auto"/>
        <w:rPr>
          <w:b/>
        </w:rPr>
      </w:pPr>
      <w:r w:rsidRPr="00F761F6">
        <w:rPr>
          <w:b/>
        </w:rPr>
        <w:t>Suggested actions</w:t>
      </w:r>
    </w:p>
    <w:p w:rsidR="00F761F6" w:rsidRPr="00F761F6" w:rsidRDefault="00F761F6" w:rsidP="00B344EB">
      <w:pPr>
        <w:numPr>
          <w:ilvl w:val="0"/>
          <w:numId w:val="20"/>
        </w:numPr>
        <w:spacing w:after="200" w:line="240" w:lineRule="auto"/>
      </w:pPr>
      <w:r w:rsidRPr="00F761F6">
        <w:t xml:space="preserve">Good progress is being made on a range of equality measures, this should continue with the next review of objectives in 2016. </w:t>
      </w:r>
    </w:p>
    <w:p w:rsidR="00F761F6" w:rsidRDefault="00F761F6" w:rsidP="00F761F6">
      <w:pPr>
        <w:spacing w:after="200" w:line="240" w:lineRule="auto"/>
      </w:pPr>
      <w:r w:rsidRPr="00F761F6">
        <w:t>Areas for development include</w:t>
      </w:r>
      <w:r>
        <w:t>:</w:t>
      </w:r>
      <w:r w:rsidRPr="00F761F6">
        <w:t xml:space="preserve"> </w:t>
      </w:r>
    </w:p>
    <w:p w:rsidR="00F761F6" w:rsidRDefault="00F761F6" w:rsidP="00B344EB">
      <w:pPr>
        <w:numPr>
          <w:ilvl w:val="0"/>
          <w:numId w:val="20"/>
        </w:numPr>
        <w:spacing w:after="200" w:line="240" w:lineRule="auto"/>
      </w:pPr>
      <w:r w:rsidRPr="00F761F6">
        <w:t xml:space="preserve">improvements in the use of analysis, </w:t>
      </w:r>
    </w:p>
    <w:p w:rsidR="00F761F6" w:rsidRDefault="00F761F6" w:rsidP="00B344EB">
      <w:pPr>
        <w:numPr>
          <w:ilvl w:val="0"/>
          <w:numId w:val="20"/>
        </w:numPr>
        <w:spacing w:after="200" w:line="240" w:lineRule="auto"/>
      </w:pPr>
      <w:r w:rsidRPr="00F761F6">
        <w:t>an improved</w:t>
      </w:r>
      <w:r>
        <w:t xml:space="preserve"> customer service</w:t>
      </w:r>
      <w:r w:rsidRPr="00F761F6">
        <w:t xml:space="preserve"> and </w:t>
      </w:r>
    </w:p>
    <w:p w:rsidR="00F761F6" w:rsidRPr="00F761F6" w:rsidRDefault="00F761F6" w:rsidP="00B344EB">
      <w:pPr>
        <w:numPr>
          <w:ilvl w:val="0"/>
          <w:numId w:val="20"/>
        </w:numPr>
        <w:spacing w:after="200" w:line="240" w:lineRule="auto"/>
      </w:pPr>
      <w:proofErr w:type="gramStart"/>
      <w:r w:rsidRPr="00F761F6">
        <w:t>better</w:t>
      </w:r>
      <w:proofErr w:type="gramEnd"/>
      <w:r w:rsidRPr="00F761F6">
        <w:t xml:space="preserve"> engagement from Council Members with their equality duties.</w:t>
      </w:r>
    </w:p>
    <w:p w:rsidR="005A604F" w:rsidRDefault="0037035F" w:rsidP="00C471D9">
      <w:pPr>
        <w:pStyle w:val="Heading1"/>
      </w:pPr>
      <w:r>
        <w:br w:type="page"/>
      </w:r>
      <w:r w:rsidR="005A604F" w:rsidRPr="00DD4C7C">
        <w:lastRenderedPageBreak/>
        <w:t>Appendix 1: Golden Thread</w:t>
      </w:r>
      <w:r w:rsidR="00B15C34">
        <w:t xml:space="preserve"> of Equality Development</w:t>
      </w:r>
      <w:r w:rsidR="005A604F" w:rsidRPr="00DD4C7C">
        <w:t xml:space="preserve"> </w:t>
      </w:r>
    </w:p>
    <w:p w:rsidR="009C6C39" w:rsidRPr="009C6C39" w:rsidRDefault="009C6C39" w:rsidP="009C6C39"/>
    <w:tbl>
      <w:tblPr>
        <w:tblpPr w:leftFromText="180" w:rightFromText="180" w:vertAnchor="text" w:tblpY="1"/>
        <w:tblOverlap w:val="neve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944"/>
      </w:tblGrid>
      <w:tr w:rsidR="005A604F" w:rsidRPr="007F7B0C" w:rsidTr="007F7B0C">
        <w:trPr>
          <w:cantSplit/>
          <w:trHeight w:val="1169"/>
        </w:trPr>
        <w:tc>
          <w:tcPr>
            <w:tcW w:w="826" w:type="dxa"/>
            <w:tcBorders>
              <w:bottom w:val="single" w:sz="4" w:space="0" w:color="auto"/>
            </w:tcBorders>
            <w:shd w:val="clear" w:color="auto" w:fill="FFCC99"/>
            <w:textDirection w:val="tbRl"/>
          </w:tcPr>
          <w:p w:rsidR="005A604F" w:rsidRPr="00111F77" w:rsidRDefault="005A604F" w:rsidP="007F7B0C">
            <w:pPr>
              <w:pStyle w:val="SideThread"/>
            </w:pPr>
            <w:r w:rsidRPr="00111F77">
              <w:t>ENGAGE</w:t>
            </w:r>
          </w:p>
        </w:tc>
        <w:tc>
          <w:tcPr>
            <w:tcW w:w="7944" w:type="dxa"/>
            <w:tcBorders>
              <w:bottom w:val="single" w:sz="4" w:space="0" w:color="auto"/>
            </w:tcBorders>
            <w:shd w:val="clear" w:color="auto" w:fill="FFCC99"/>
          </w:tcPr>
          <w:p w:rsidR="005A604F" w:rsidRPr="003B4F77" w:rsidRDefault="005A604F" w:rsidP="007F7B0C">
            <w:r w:rsidRPr="007F7B0C">
              <w:rPr>
                <w:b/>
              </w:rPr>
              <w:t>Keywords:</w:t>
            </w:r>
            <w:r w:rsidRPr="003B4F77">
              <w:t xml:space="preserve"> communicate, participate, capture service user experience</w:t>
            </w:r>
          </w:p>
          <w:p w:rsidR="005A604F" w:rsidRPr="003B4F77" w:rsidRDefault="005A604F" w:rsidP="007F7B0C">
            <w:r w:rsidRPr="007F7B0C">
              <w:rPr>
                <w:b/>
              </w:rPr>
              <w:t>Corporate Value:</w:t>
            </w:r>
            <w:r w:rsidRPr="003B4F77">
              <w:t xml:space="preserve"> We are Collaborative</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Corporate Framework:</w:t>
            </w:r>
          </w:p>
          <w:p w:rsidR="005A604F" w:rsidRPr="007F7B0C" w:rsidRDefault="005A604F" w:rsidP="00B344EB">
            <w:pPr>
              <w:numPr>
                <w:ilvl w:val="0"/>
                <w:numId w:val="5"/>
              </w:numPr>
              <w:rPr>
                <w:rFonts w:cs="Arial"/>
              </w:rPr>
            </w:pPr>
            <w:r w:rsidRPr="007F7B0C">
              <w:rPr>
                <w:rFonts w:cs="Arial"/>
              </w:rPr>
              <w:t>Staff have a good understanding of the equality vision and how they deliver fairness and respect</w:t>
            </w:r>
          </w:p>
          <w:p w:rsidR="005A604F" w:rsidRPr="007F7B0C" w:rsidRDefault="005A604F" w:rsidP="00B344EB">
            <w:pPr>
              <w:numPr>
                <w:ilvl w:val="0"/>
                <w:numId w:val="5"/>
              </w:numPr>
              <w:rPr>
                <w:rFonts w:cs="Arial"/>
              </w:rPr>
            </w:pPr>
            <w:r w:rsidRPr="007F7B0C">
              <w:rPr>
                <w:rFonts w:cs="Arial"/>
              </w:rPr>
              <w:t>Active Umbrella Engagement Groups in all equality streams</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Service Focus:</w:t>
            </w:r>
          </w:p>
          <w:p w:rsidR="005A604F" w:rsidRPr="007F7B0C" w:rsidRDefault="005A604F" w:rsidP="00B344EB">
            <w:pPr>
              <w:numPr>
                <w:ilvl w:val="0"/>
                <w:numId w:val="5"/>
              </w:numPr>
              <w:rPr>
                <w:rFonts w:cs="Arial"/>
              </w:rPr>
            </w:pPr>
            <w:r w:rsidRPr="007F7B0C">
              <w:rPr>
                <w:rFonts w:cs="Arial"/>
              </w:rPr>
              <w:t xml:space="preserve">Service user experience is captured </w:t>
            </w:r>
          </w:p>
          <w:p w:rsidR="005A604F" w:rsidRPr="007F7B0C" w:rsidRDefault="005A604F" w:rsidP="00B344EB">
            <w:pPr>
              <w:numPr>
                <w:ilvl w:val="0"/>
                <w:numId w:val="5"/>
              </w:numPr>
              <w:rPr>
                <w:rFonts w:cs="Arial"/>
              </w:rPr>
            </w:pPr>
            <w:r w:rsidRPr="007F7B0C">
              <w:rPr>
                <w:rFonts w:cs="Arial"/>
              </w:rPr>
              <w:t>Fostering community relations in local areas</w:t>
            </w:r>
          </w:p>
        </w:tc>
      </w:tr>
      <w:tr w:rsidR="005A604F" w:rsidRPr="007F7B0C" w:rsidTr="007F7B0C">
        <w:trPr>
          <w:cantSplit/>
          <w:trHeight w:val="1169"/>
        </w:trPr>
        <w:tc>
          <w:tcPr>
            <w:tcW w:w="826" w:type="dxa"/>
            <w:tcBorders>
              <w:bottom w:val="single" w:sz="4" w:space="0" w:color="auto"/>
            </w:tcBorders>
            <w:shd w:val="clear" w:color="auto" w:fill="FFFF99"/>
            <w:textDirection w:val="tbRl"/>
          </w:tcPr>
          <w:p w:rsidR="005A604F" w:rsidRPr="00111F77" w:rsidRDefault="005A604F" w:rsidP="007F7B0C">
            <w:pPr>
              <w:pStyle w:val="SideThread"/>
            </w:pPr>
            <w:r w:rsidRPr="00111F77">
              <w:t>THINK</w:t>
            </w:r>
          </w:p>
        </w:tc>
        <w:tc>
          <w:tcPr>
            <w:tcW w:w="7944" w:type="dxa"/>
            <w:tcBorders>
              <w:bottom w:val="single" w:sz="4" w:space="0" w:color="auto"/>
            </w:tcBorders>
            <w:shd w:val="clear" w:color="auto" w:fill="FFFF99"/>
          </w:tcPr>
          <w:p w:rsidR="005A604F" w:rsidRPr="003B4F77" w:rsidRDefault="005A604F" w:rsidP="007F7B0C">
            <w:r w:rsidRPr="007F7B0C">
              <w:rPr>
                <w:b/>
              </w:rPr>
              <w:t>Keywords:</w:t>
            </w:r>
            <w:r w:rsidRPr="003B4F77">
              <w:t xml:space="preserve"> understanding, sensitive to needs, relevant analysis </w:t>
            </w:r>
          </w:p>
          <w:p w:rsidR="005A604F" w:rsidRPr="003B4F77" w:rsidRDefault="005A604F" w:rsidP="007F7B0C">
            <w:r w:rsidRPr="007F7B0C">
              <w:rPr>
                <w:b/>
              </w:rPr>
              <w:t>Corporate Value:</w:t>
            </w:r>
            <w:r w:rsidRPr="003B4F77">
              <w:t xml:space="preserve"> We are Responsive</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Corporate Framework:</w:t>
            </w:r>
          </w:p>
          <w:p w:rsidR="005A604F" w:rsidRPr="007F7B0C" w:rsidRDefault="005A604F" w:rsidP="00B344EB">
            <w:pPr>
              <w:numPr>
                <w:ilvl w:val="0"/>
                <w:numId w:val="5"/>
              </w:numPr>
              <w:rPr>
                <w:rFonts w:cs="Arial"/>
              </w:rPr>
            </w:pPr>
            <w:r w:rsidRPr="007F7B0C">
              <w:rPr>
                <w:rFonts w:cs="Arial"/>
              </w:rPr>
              <w:t>Equality Impact Assessments published &amp; due regard given</w:t>
            </w:r>
          </w:p>
          <w:p w:rsidR="005A604F" w:rsidRPr="003B4F77" w:rsidRDefault="005A604F" w:rsidP="00B344EB">
            <w:pPr>
              <w:numPr>
                <w:ilvl w:val="0"/>
                <w:numId w:val="5"/>
              </w:numPr>
            </w:pPr>
            <w:r w:rsidRPr="003B4F77">
              <w:t>There is a clear narrative on each strand which can be used to create strategy</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Service Focus:</w:t>
            </w:r>
          </w:p>
          <w:p w:rsidR="005A604F" w:rsidRPr="007F7B0C" w:rsidRDefault="005A604F" w:rsidP="00B344EB">
            <w:pPr>
              <w:numPr>
                <w:ilvl w:val="0"/>
                <w:numId w:val="5"/>
              </w:numPr>
              <w:rPr>
                <w:rFonts w:cs="Arial"/>
              </w:rPr>
            </w:pPr>
            <w:r w:rsidRPr="007F7B0C">
              <w:rPr>
                <w:rFonts w:cs="Arial"/>
              </w:rPr>
              <w:t>Relevant analysis of trends in data to provide a narrative on equality</w:t>
            </w:r>
          </w:p>
          <w:p w:rsidR="005A604F" w:rsidRPr="007F7B0C" w:rsidRDefault="005A604F" w:rsidP="00B344EB">
            <w:pPr>
              <w:numPr>
                <w:ilvl w:val="0"/>
                <w:numId w:val="5"/>
              </w:numPr>
              <w:rPr>
                <w:rFonts w:cs="Arial"/>
              </w:rPr>
            </w:pPr>
            <w:r w:rsidRPr="007F7B0C">
              <w:rPr>
                <w:rFonts w:cs="Arial"/>
              </w:rPr>
              <w:t>Good understanding of differential needs &amp; satisfaction</w:t>
            </w:r>
          </w:p>
        </w:tc>
      </w:tr>
      <w:tr w:rsidR="005A604F" w:rsidRPr="007F7B0C" w:rsidTr="007F7B0C">
        <w:trPr>
          <w:cantSplit/>
          <w:trHeight w:val="3186"/>
        </w:trPr>
        <w:tc>
          <w:tcPr>
            <w:tcW w:w="826" w:type="dxa"/>
            <w:tcBorders>
              <w:bottom w:val="single" w:sz="4" w:space="0" w:color="auto"/>
            </w:tcBorders>
            <w:shd w:val="clear" w:color="auto" w:fill="CCFFCC"/>
            <w:textDirection w:val="tbRl"/>
          </w:tcPr>
          <w:p w:rsidR="005A604F" w:rsidRPr="00111F77" w:rsidRDefault="005A604F" w:rsidP="007F7B0C">
            <w:pPr>
              <w:pStyle w:val="SideThread"/>
            </w:pPr>
            <w:r w:rsidRPr="00111F77">
              <w:t>PLAN</w:t>
            </w:r>
          </w:p>
        </w:tc>
        <w:tc>
          <w:tcPr>
            <w:tcW w:w="7944" w:type="dxa"/>
            <w:tcBorders>
              <w:bottom w:val="single" w:sz="4" w:space="0" w:color="auto"/>
            </w:tcBorders>
            <w:shd w:val="clear" w:color="auto" w:fill="CCFFCC"/>
          </w:tcPr>
          <w:p w:rsidR="005A604F" w:rsidRPr="003B4F77" w:rsidRDefault="005A604F" w:rsidP="007F7B0C">
            <w:r w:rsidRPr="007F7B0C">
              <w:rPr>
                <w:b/>
              </w:rPr>
              <w:t>Keywords:</w:t>
            </w:r>
            <w:r w:rsidRPr="003B4F77">
              <w:t xml:space="preserve"> align objectives, professional behaviours, responsive  </w:t>
            </w:r>
          </w:p>
          <w:p w:rsidR="005A604F" w:rsidRPr="003B4F77" w:rsidRDefault="005A604F" w:rsidP="007F7B0C">
            <w:r w:rsidRPr="007F7B0C">
              <w:rPr>
                <w:b/>
              </w:rPr>
              <w:t>Corporate Value:</w:t>
            </w:r>
            <w:r w:rsidRPr="003B4F77">
              <w:t xml:space="preserve"> We are Responsive</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Corporate Framework:</w:t>
            </w:r>
          </w:p>
          <w:p w:rsidR="005A604F" w:rsidRPr="007F7B0C" w:rsidRDefault="0045555B" w:rsidP="00B344EB">
            <w:pPr>
              <w:numPr>
                <w:ilvl w:val="0"/>
                <w:numId w:val="5"/>
              </w:numPr>
              <w:rPr>
                <w:rFonts w:cs="Arial"/>
              </w:rPr>
            </w:pPr>
            <w:r w:rsidRPr="007F7B0C">
              <w:rPr>
                <w:rFonts w:cs="Arial"/>
              </w:rPr>
              <w:t>Equality objectives are developed</w:t>
            </w:r>
          </w:p>
          <w:p w:rsidR="005A604F" w:rsidRPr="007F7B0C" w:rsidRDefault="0045555B" w:rsidP="00B344EB">
            <w:pPr>
              <w:numPr>
                <w:ilvl w:val="0"/>
                <w:numId w:val="5"/>
              </w:numPr>
              <w:rPr>
                <w:rFonts w:cs="Arial"/>
              </w:rPr>
            </w:pPr>
            <w:r w:rsidRPr="007F7B0C">
              <w:rPr>
                <w:rFonts w:cs="Arial"/>
              </w:rPr>
              <w:t>Staff treat people with fairness and respect</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Service Focus:</w:t>
            </w:r>
          </w:p>
          <w:p w:rsidR="005A604F" w:rsidRPr="007F7B0C" w:rsidRDefault="005A604F" w:rsidP="00B344EB">
            <w:pPr>
              <w:numPr>
                <w:ilvl w:val="0"/>
                <w:numId w:val="5"/>
              </w:numPr>
              <w:rPr>
                <w:rFonts w:cs="Arial"/>
              </w:rPr>
            </w:pPr>
            <w:r w:rsidRPr="007F7B0C">
              <w:rPr>
                <w:rFonts w:cs="Arial"/>
              </w:rPr>
              <w:t xml:space="preserve">Service Plans </w:t>
            </w:r>
            <w:proofErr w:type="spellStart"/>
            <w:r w:rsidRPr="007F7B0C">
              <w:rPr>
                <w:rFonts w:cs="Arial"/>
              </w:rPr>
              <w:t>indentify</w:t>
            </w:r>
            <w:proofErr w:type="spellEnd"/>
            <w:r w:rsidRPr="007F7B0C">
              <w:rPr>
                <w:rFonts w:cs="Arial"/>
              </w:rPr>
              <w:t xml:space="preserve"> key equality challenges (including how adverse staff trends are reversed) </w:t>
            </w:r>
          </w:p>
          <w:p w:rsidR="005A604F" w:rsidRPr="007F7B0C" w:rsidRDefault="005A604F" w:rsidP="00B344EB">
            <w:pPr>
              <w:numPr>
                <w:ilvl w:val="0"/>
                <w:numId w:val="5"/>
              </w:numPr>
              <w:rPr>
                <w:rFonts w:cs="Arial"/>
              </w:rPr>
            </w:pPr>
            <w:r w:rsidRPr="007F7B0C">
              <w:rPr>
                <w:rFonts w:cs="Arial"/>
              </w:rPr>
              <w:t xml:space="preserve">Major strategies and policies </w:t>
            </w:r>
            <w:proofErr w:type="spellStart"/>
            <w:r w:rsidRPr="007F7B0C">
              <w:rPr>
                <w:rFonts w:cs="Arial"/>
              </w:rPr>
              <w:t>indentify</w:t>
            </w:r>
            <w:proofErr w:type="spellEnd"/>
            <w:r w:rsidRPr="007F7B0C">
              <w:rPr>
                <w:rFonts w:cs="Arial"/>
              </w:rPr>
              <w:t xml:space="preserve"> how fairness and respect are promoted and adverse trends reversed  </w:t>
            </w:r>
          </w:p>
        </w:tc>
      </w:tr>
      <w:tr w:rsidR="005A604F" w:rsidRPr="007F7B0C" w:rsidTr="007F7B0C">
        <w:trPr>
          <w:cantSplit/>
          <w:trHeight w:val="2854"/>
        </w:trPr>
        <w:tc>
          <w:tcPr>
            <w:tcW w:w="826" w:type="dxa"/>
            <w:shd w:val="clear" w:color="auto" w:fill="CCFFFF"/>
            <w:textDirection w:val="tbRl"/>
          </w:tcPr>
          <w:p w:rsidR="005A604F" w:rsidRPr="00111F77" w:rsidRDefault="005A604F" w:rsidP="007F7B0C">
            <w:pPr>
              <w:pStyle w:val="SideThread"/>
            </w:pPr>
            <w:bookmarkStart w:id="3" w:name="OLE_LINK1"/>
            <w:bookmarkStart w:id="4" w:name="OLE_LINK2"/>
            <w:r w:rsidRPr="00111F77">
              <w:t>ACT</w:t>
            </w:r>
            <w:bookmarkEnd w:id="3"/>
            <w:bookmarkEnd w:id="4"/>
          </w:p>
        </w:tc>
        <w:tc>
          <w:tcPr>
            <w:tcW w:w="7944" w:type="dxa"/>
            <w:shd w:val="clear" w:color="auto" w:fill="CCFFFF"/>
          </w:tcPr>
          <w:p w:rsidR="005A604F" w:rsidRPr="003B4F77" w:rsidRDefault="005A604F" w:rsidP="007F7B0C">
            <w:r w:rsidRPr="007F7B0C">
              <w:rPr>
                <w:b/>
              </w:rPr>
              <w:t>Keywords:</w:t>
            </w:r>
            <w:r w:rsidRPr="003B4F77">
              <w:t xml:space="preserve"> quality, customer-focused, outcomes </w:t>
            </w:r>
          </w:p>
          <w:p w:rsidR="005A604F" w:rsidRPr="003B4F77" w:rsidRDefault="005A604F" w:rsidP="007F7B0C">
            <w:r w:rsidRPr="007F7B0C">
              <w:rPr>
                <w:b/>
              </w:rPr>
              <w:t>Corporate Value:</w:t>
            </w:r>
            <w:r w:rsidRPr="003B4F77">
              <w:t xml:space="preserve"> We are Customer-focused</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Corporate Framework:</w:t>
            </w:r>
          </w:p>
          <w:p w:rsidR="005A604F" w:rsidRPr="007F7B0C" w:rsidRDefault="005A604F" w:rsidP="00B344EB">
            <w:pPr>
              <w:numPr>
                <w:ilvl w:val="0"/>
                <w:numId w:val="5"/>
              </w:numPr>
              <w:rPr>
                <w:rFonts w:cs="Arial"/>
              </w:rPr>
            </w:pPr>
            <w:r w:rsidRPr="007F7B0C">
              <w:rPr>
                <w:rFonts w:cs="Arial"/>
              </w:rPr>
              <w:t>Quarterly service challenges to all service groups by CLT</w:t>
            </w:r>
          </w:p>
          <w:p w:rsidR="005A604F" w:rsidRPr="007F7B0C" w:rsidRDefault="005A604F" w:rsidP="00B344EB">
            <w:pPr>
              <w:numPr>
                <w:ilvl w:val="0"/>
                <w:numId w:val="5"/>
              </w:numPr>
              <w:rPr>
                <w:rFonts w:cs="Arial"/>
              </w:rPr>
            </w:pPr>
            <w:r w:rsidRPr="007F7B0C">
              <w:rPr>
                <w:rFonts w:cs="Arial"/>
              </w:rPr>
              <w:t>Equality performance report provides improvement opportunities</w:t>
            </w:r>
          </w:p>
          <w:p w:rsidR="005A604F" w:rsidRPr="0056297F" w:rsidRDefault="005A604F" w:rsidP="007F7B0C">
            <w:pPr>
              <w:rPr>
                <w:rStyle w:val="ModifiedInBetween"/>
              </w:rPr>
            </w:pPr>
          </w:p>
          <w:p w:rsidR="005A604F" w:rsidRPr="007F7B0C" w:rsidRDefault="005A604F" w:rsidP="007F7B0C">
            <w:pPr>
              <w:rPr>
                <w:rFonts w:cs="Arial"/>
                <w:b/>
              </w:rPr>
            </w:pPr>
            <w:r w:rsidRPr="007F7B0C">
              <w:rPr>
                <w:rFonts w:cs="Arial"/>
                <w:b/>
              </w:rPr>
              <w:t>Service Focus:</w:t>
            </w:r>
          </w:p>
          <w:p w:rsidR="005A604F" w:rsidRPr="007F7B0C" w:rsidRDefault="005A604F" w:rsidP="00B344EB">
            <w:pPr>
              <w:numPr>
                <w:ilvl w:val="0"/>
                <w:numId w:val="5"/>
              </w:numPr>
              <w:rPr>
                <w:rFonts w:cs="Arial"/>
              </w:rPr>
            </w:pPr>
            <w:r w:rsidRPr="007F7B0C">
              <w:rPr>
                <w:rFonts w:cs="Arial"/>
              </w:rPr>
              <w:t>All residents have easy access to Council information and services</w:t>
            </w:r>
          </w:p>
          <w:p w:rsidR="005A604F" w:rsidRPr="007F7B0C" w:rsidRDefault="005A604F" w:rsidP="00B344EB">
            <w:pPr>
              <w:numPr>
                <w:ilvl w:val="0"/>
                <w:numId w:val="5"/>
              </w:numPr>
              <w:rPr>
                <w:rFonts w:cs="Arial"/>
              </w:rPr>
            </w:pPr>
            <w:r w:rsidRPr="007F7B0C">
              <w:rPr>
                <w:rFonts w:cs="Arial"/>
              </w:rPr>
              <w:t xml:space="preserve">Notable practice across all Council services  </w:t>
            </w:r>
          </w:p>
        </w:tc>
      </w:tr>
    </w:tbl>
    <w:p w:rsidR="005A604F" w:rsidRDefault="005A604F" w:rsidP="0056297F">
      <w:pPr>
        <w:sectPr w:rsidR="005A604F" w:rsidSect="00C3569C">
          <w:headerReference w:type="even" r:id="rId36"/>
          <w:headerReference w:type="default" r:id="rId37"/>
          <w:footerReference w:type="even" r:id="rId38"/>
          <w:footerReference w:type="default" r:id="rId39"/>
          <w:pgSz w:w="11906" w:h="16838" w:code="9"/>
          <w:pgMar w:top="851" w:right="1321" w:bottom="851" w:left="1321" w:header="709" w:footer="709" w:gutter="0"/>
          <w:pgNumType w:start="13"/>
          <w:cols w:space="708"/>
          <w:docGrid w:linePitch="360"/>
        </w:sectPr>
      </w:pPr>
    </w:p>
    <w:p w:rsidR="008871A1" w:rsidRPr="003B4F77" w:rsidRDefault="008871A1" w:rsidP="00950BC6">
      <w:pPr>
        <w:pStyle w:val="Heading1"/>
      </w:pPr>
    </w:p>
    <w:p w:rsidR="008871A1" w:rsidRPr="003B4F77" w:rsidRDefault="009B57A1" w:rsidP="003B4F77">
      <w:r>
        <w:rPr>
          <w:noProof/>
        </w:rPr>
        <mc:AlternateContent>
          <mc:Choice Requires="wps">
            <w:drawing>
              <wp:anchor distT="0" distB="0" distL="114300" distR="114300" simplePos="0" relativeHeight="251655168" behindDoc="0" locked="0" layoutInCell="1" allowOverlap="1" wp14:anchorId="7515E7C1" wp14:editId="6468DDD5">
                <wp:simplePos x="0" y="0"/>
                <wp:positionH relativeFrom="column">
                  <wp:posOffset>-302895</wp:posOffset>
                </wp:positionH>
                <wp:positionV relativeFrom="paragraph">
                  <wp:posOffset>6240780</wp:posOffset>
                </wp:positionV>
                <wp:extent cx="6856095" cy="114300"/>
                <wp:effectExtent l="1905" t="1905" r="0" b="762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114300"/>
                        </a:xfrm>
                        <a:prstGeom prst="rect">
                          <a:avLst/>
                        </a:prstGeom>
                        <a:solidFill>
                          <a:srgbClr val="599F46">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887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3.85pt;margin-top:491.4pt;width:539.8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" fillcolor="#599f46" stroked="f">
                <v:fill opacity="46003f"/>
                <v:textbox>
                  <w:txbxContent>
                    <w:p w:rsidR="00DA2553" w:rsidRDefault="00DA2553" w:rsidP="008871A1"/>
                  </w:txbxContent>
                </v:textbox>
              </v:shape>
            </w:pict>
          </mc:Fallback>
        </mc:AlternateContent>
      </w:r>
    </w:p>
    <w:p w:rsidR="008871A1" w:rsidRPr="003B4F77" w:rsidRDefault="008871A1" w:rsidP="003B4F77"/>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noProof/>
        </w:rPr>
        <mc:AlternateContent>
          <mc:Choice Requires="wps">
            <w:drawing>
              <wp:anchor distT="0" distB="0" distL="114300" distR="114300" simplePos="0" relativeHeight="251657216" behindDoc="0" locked="0" layoutInCell="1" allowOverlap="1" wp14:anchorId="261324D9" wp14:editId="477964F6">
                <wp:simplePos x="0" y="0"/>
                <wp:positionH relativeFrom="column">
                  <wp:posOffset>-304800</wp:posOffset>
                </wp:positionH>
                <wp:positionV relativeFrom="paragraph">
                  <wp:posOffset>46355</wp:posOffset>
                </wp:positionV>
                <wp:extent cx="6096000" cy="2400300"/>
                <wp:effectExtent l="0" t="0" r="0" b="12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00300"/>
                        </a:xfrm>
                        <a:prstGeom prst="rect">
                          <a:avLst/>
                        </a:prstGeom>
                        <a:noFill/>
                        <a:ln>
                          <a:noFill/>
                        </a:ln>
                        <a:extLst>
                          <a:ext uri="{909E8E84-426E-40DD-AFC4-6F175D3DCCD1}">
                            <a14:hiddenFill xmlns:a14="http://schemas.microsoft.com/office/drawing/2010/main">
                              <a:solidFill>
                                <a:srgbClr val="B0ACA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Pr="007D321A" w:rsidRDefault="00DA2553" w:rsidP="008871A1">
                            <w:pPr>
                              <w:rPr>
                                <w:rFonts w:cs="Arial"/>
                                <w:color w:val="808080"/>
                                <w:sz w:val="36"/>
                                <w:szCs w:val="36"/>
                              </w:rPr>
                            </w:pPr>
                            <w:r w:rsidRPr="007D321A">
                              <w:rPr>
                                <w:rFonts w:cs="Arial"/>
                                <w:color w:val="808080"/>
                                <w:sz w:val="36"/>
                                <w:szCs w:val="36"/>
                              </w:rPr>
                              <w:t>Contact / Links</w:t>
                            </w:r>
                          </w:p>
                          <w:p w:rsidR="00DA2553" w:rsidRPr="00884A02" w:rsidRDefault="00DA2553" w:rsidP="008871A1">
                            <w:pPr>
                              <w:rPr>
                                <w:rFonts w:cs="Arial"/>
                                <w:color w:val="898686"/>
                                <w:sz w:val="28"/>
                                <w:szCs w:val="28"/>
                              </w:rPr>
                            </w:pPr>
                          </w:p>
                          <w:p w:rsidR="00DA2553" w:rsidRPr="009029C3" w:rsidRDefault="00DA2553" w:rsidP="008871A1">
                            <w:pPr>
                              <w:tabs>
                                <w:tab w:val="left" w:pos="4320"/>
                              </w:tabs>
                              <w:spacing w:before="60" w:after="60"/>
                              <w:rPr>
                                <w:rFonts w:cs="Arial"/>
                                <w:b/>
                                <w:bCs/>
                                <w:noProof/>
                                <w:color w:val="59A046"/>
                                <w:sz w:val="28"/>
                                <w:szCs w:val="28"/>
                              </w:rPr>
                            </w:pPr>
                            <w:r w:rsidRPr="00884A02">
                              <w:rPr>
                                <w:rFonts w:cs="Arial"/>
                                <w:b/>
                                <w:bCs/>
                                <w:noProof/>
                                <w:color w:val="808080"/>
                                <w:sz w:val="28"/>
                                <w:szCs w:val="28"/>
                              </w:rPr>
                              <w:t>Website</w:t>
                            </w:r>
                            <w:r w:rsidRPr="00884A02">
                              <w:rPr>
                                <w:rFonts w:cs="Arial"/>
                                <w:noProof/>
                                <w:sz w:val="28"/>
                                <w:szCs w:val="28"/>
                              </w:rPr>
                              <w:t xml:space="preserve"> </w:t>
                            </w:r>
                            <w:r w:rsidRPr="009C6C39">
                              <w:rPr>
                                <w:rStyle w:val="Hyperlink"/>
                                <w:color w:val="008000"/>
                                <w:sz w:val="28"/>
                                <w:szCs w:val="28"/>
                              </w:rPr>
                              <w:t>http://www.milton-keynes.gov.uk/equalities</w:t>
                            </w:r>
                          </w:p>
                          <w:p w:rsidR="00DA2553" w:rsidRPr="009029C3" w:rsidRDefault="00DA2553" w:rsidP="008871A1">
                            <w:pPr>
                              <w:tabs>
                                <w:tab w:val="left" w:pos="4320"/>
                              </w:tabs>
                              <w:spacing w:before="60" w:after="60"/>
                              <w:rPr>
                                <w:rFonts w:cs="Arial"/>
                                <w:noProof/>
                                <w:color w:val="339966"/>
                                <w:sz w:val="28"/>
                                <w:szCs w:val="28"/>
                                <w:u w:val="single"/>
                              </w:rPr>
                            </w:pPr>
                            <w:r w:rsidRPr="00884A02">
                              <w:rPr>
                                <w:rFonts w:cs="Arial"/>
                                <w:b/>
                                <w:bCs/>
                                <w:noProof/>
                                <w:color w:val="808080"/>
                                <w:sz w:val="28"/>
                                <w:szCs w:val="28"/>
                              </w:rPr>
                              <w:t>Equality Evidence</w:t>
                            </w:r>
                            <w:r w:rsidRPr="009029C3">
                              <w:rPr>
                                <w:rFonts w:cs="Arial"/>
                                <w:noProof/>
                                <w:sz w:val="28"/>
                                <w:szCs w:val="28"/>
                              </w:rPr>
                              <w:t xml:space="preserve"> </w:t>
                            </w:r>
                            <w:hyperlink r:id="rId40" w:history="1">
                              <w:r w:rsidRPr="009E55BB">
                                <w:rPr>
                                  <w:rStyle w:val="Hyperlink"/>
                                  <w:bCs w:val="0"/>
                                  <w:color w:val="008000"/>
                                  <w:sz w:val="28"/>
                                  <w:szCs w:val="28"/>
                                </w:rPr>
                                <w:t>http://j.mp/MKCEquality-Evidence</w:t>
                              </w:r>
                            </w:hyperlink>
                          </w:p>
                          <w:p w:rsidR="00DA2553" w:rsidRPr="00884A02" w:rsidRDefault="00DA2553" w:rsidP="008871A1">
                            <w:pPr>
                              <w:tabs>
                                <w:tab w:val="left" w:pos="4320"/>
                              </w:tabs>
                              <w:spacing w:before="60" w:after="60"/>
                              <w:rPr>
                                <w:rFonts w:cs="Arial"/>
                                <w:noProof/>
                                <w:sz w:val="28"/>
                                <w:szCs w:val="28"/>
                              </w:rPr>
                            </w:pPr>
                            <w:r w:rsidRPr="00884A02">
                              <w:rPr>
                                <w:rFonts w:cs="Arial"/>
                                <w:b/>
                                <w:bCs/>
                                <w:noProof/>
                                <w:color w:val="808080"/>
                                <w:sz w:val="28"/>
                                <w:szCs w:val="28"/>
                              </w:rPr>
                              <w:t>Community Equality Groups</w:t>
                            </w:r>
                            <w:r w:rsidRPr="009029C3">
                              <w:rPr>
                                <w:rFonts w:cs="Arial"/>
                                <w:noProof/>
                                <w:sz w:val="28"/>
                                <w:szCs w:val="28"/>
                              </w:rPr>
                              <w:t xml:space="preserve"> </w:t>
                            </w:r>
                            <w:hyperlink r:id="rId41" w:history="1">
                              <w:r>
                                <w:rPr>
                                  <w:rStyle w:val="Hyperlink"/>
                                  <w:bCs w:val="0"/>
                                  <w:color w:val="008000"/>
                                  <w:sz w:val="28"/>
                                  <w:szCs w:val="28"/>
                                </w:rPr>
                                <w:t>http://j.mp/MK-Equality-Orgs</w:t>
                              </w:r>
                            </w:hyperlink>
                          </w:p>
                          <w:p w:rsidR="00DA2553" w:rsidRPr="009444F9" w:rsidRDefault="00DA2553" w:rsidP="008871A1">
                            <w:pPr>
                              <w:rPr>
                                <w:rFonts w:cs="Arial"/>
                                <w:color w:val="89868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4pt;margin-top:3.65pt;width:480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" filled="f" fillcolor="#b0acaa" stroked="f">
                <v:textbox>
                  <w:txbxContent>
                    <w:p w:rsidR="00DA2553" w:rsidRPr="007D321A" w:rsidRDefault="00DA2553" w:rsidP="008871A1">
                      <w:pPr>
                        <w:rPr>
                          <w:rFonts w:cs="Arial"/>
                          <w:color w:val="808080"/>
                          <w:sz w:val="36"/>
                          <w:szCs w:val="36"/>
                        </w:rPr>
                      </w:pPr>
                      <w:r w:rsidRPr="007D321A">
                        <w:rPr>
                          <w:rFonts w:cs="Arial"/>
                          <w:color w:val="808080"/>
                          <w:sz w:val="36"/>
                          <w:szCs w:val="36"/>
                        </w:rPr>
                        <w:t>Contact / Links</w:t>
                      </w:r>
                    </w:p>
                    <w:p w:rsidR="00DA2553" w:rsidRPr="00884A02" w:rsidRDefault="00DA2553" w:rsidP="008871A1">
                      <w:pPr>
                        <w:rPr>
                          <w:rFonts w:cs="Arial"/>
                          <w:color w:val="898686"/>
                          <w:sz w:val="28"/>
                          <w:szCs w:val="28"/>
                        </w:rPr>
                      </w:pPr>
                    </w:p>
                    <w:p w:rsidR="00DA2553" w:rsidRPr="009029C3" w:rsidRDefault="00DA2553" w:rsidP="008871A1">
                      <w:pPr>
                        <w:tabs>
                          <w:tab w:val="left" w:pos="4320"/>
                        </w:tabs>
                        <w:spacing w:before="60" w:after="60"/>
                        <w:rPr>
                          <w:rFonts w:cs="Arial"/>
                          <w:b/>
                          <w:bCs/>
                          <w:noProof/>
                          <w:color w:val="59A046"/>
                          <w:sz w:val="28"/>
                          <w:szCs w:val="28"/>
                        </w:rPr>
                      </w:pPr>
                      <w:r w:rsidRPr="00884A02">
                        <w:rPr>
                          <w:rFonts w:cs="Arial"/>
                          <w:b/>
                          <w:bCs/>
                          <w:noProof/>
                          <w:color w:val="808080"/>
                          <w:sz w:val="28"/>
                          <w:szCs w:val="28"/>
                        </w:rPr>
                        <w:t>Website</w:t>
                      </w:r>
                      <w:r w:rsidRPr="00884A02">
                        <w:rPr>
                          <w:rFonts w:cs="Arial"/>
                          <w:noProof/>
                          <w:sz w:val="28"/>
                          <w:szCs w:val="28"/>
                        </w:rPr>
                        <w:t xml:space="preserve"> </w:t>
                      </w:r>
                      <w:r w:rsidRPr="009C6C39">
                        <w:rPr>
                          <w:rStyle w:val="Hyperlink"/>
                          <w:color w:val="008000"/>
                          <w:sz w:val="28"/>
                          <w:szCs w:val="28"/>
                        </w:rPr>
                        <w:t>http://www.milton-keynes.gov.uk/equalities</w:t>
                      </w:r>
                    </w:p>
                    <w:p w:rsidR="00DA2553" w:rsidRPr="009029C3" w:rsidRDefault="00DA2553" w:rsidP="008871A1">
                      <w:pPr>
                        <w:tabs>
                          <w:tab w:val="left" w:pos="4320"/>
                        </w:tabs>
                        <w:spacing w:before="60" w:after="60"/>
                        <w:rPr>
                          <w:rFonts w:cs="Arial"/>
                          <w:noProof/>
                          <w:color w:val="339966"/>
                          <w:sz w:val="28"/>
                          <w:szCs w:val="28"/>
                          <w:u w:val="single"/>
                        </w:rPr>
                      </w:pPr>
                      <w:r w:rsidRPr="00884A02">
                        <w:rPr>
                          <w:rFonts w:cs="Arial"/>
                          <w:b/>
                          <w:bCs/>
                          <w:noProof/>
                          <w:color w:val="808080"/>
                          <w:sz w:val="28"/>
                          <w:szCs w:val="28"/>
                        </w:rPr>
                        <w:t>Equality Evidence</w:t>
                      </w:r>
                      <w:r w:rsidRPr="009029C3">
                        <w:rPr>
                          <w:rFonts w:cs="Arial"/>
                          <w:noProof/>
                          <w:sz w:val="28"/>
                          <w:szCs w:val="28"/>
                        </w:rPr>
                        <w:t xml:space="preserve"> </w:t>
                      </w:r>
                      <w:hyperlink r:id="rId42" w:history="1">
                        <w:r w:rsidRPr="009E55BB">
                          <w:rPr>
                            <w:rStyle w:val="Hyperlink"/>
                            <w:bCs w:val="0"/>
                            <w:color w:val="008000"/>
                            <w:sz w:val="28"/>
                            <w:szCs w:val="28"/>
                          </w:rPr>
                          <w:t>http://j.mp/MKCEquality-Evidence</w:t>
                        </w:r>
                      </w:hyperlink>
                    </w:p>
                    <w:p w:rsidR="00DA2553" w:rsidRPr="00884A02" w:rsidRDefault="00DA2553" w:rsidP="008871A1">
                      <w:pPr>
                        <w:tabs>
                          <w:tab w:val="left" w:pos="4320"/>
                        </w:tabs>
                        <w:spacing w:before="60" w:after="60"/>
                        <w:rPr>
                          <w:rFonts w:cs="Arial"/>
                          <w:noProof/>
                          <w:sz w:val="28"/>
                          <w:szCs w:val="28"/>
                        </w:rPr>
                      </w:pPr>
                      <w:r w:rsidRPr="00884A02">
                        <w:rPr>
                          <w:rFonts w:cs="Arial"/>
                          <w:b/>
                          <w:bCs/>
                          <w:noProof/>
                          <w:color w:val="808080"/>
                          <w:sz w:val="28"/>
                          <w:szCs w:val="28"/>
                        </w:rPr>
                        <w:t>Community Equality Groups</w:t>
                      </w:r>
                      <w:r w:rsidRPr="009029C3">
                        <w:rPr>
                          <w:rFonts w:cs="Arial"/>
                          <w:noProof/>
                          <w:sz w:val="28"/>
                          <w:szCs w:val="28"/>
                        </w:rPr>
                        <w:t xml:space="preserve"> </w:t>
                      </w:r>
                      <w:hyperlink r:id="rId43" w:history="1">
                        <w:r>
                          <w:rPr>
                            <w:rStyle w:val="Hyperlink"/>
                            <w:bCs w:val="0"/>
                            <w:color w:val="008000"/>
                            <w:sz w:val="28"/>
                            <w:szCs w:val="28"/>
                          </w:rPr>
                          <w:t>http://j.mp/MK-Equality-Orgs</w:t>
                        </w:r>
                      </w:hyperlink>
                    </w:p>
                    <w:p w:rsidR="00DA2553" w:rsidRPr="009444F9" w:rsidRDefault="00DA2553" w:rsidP="008871A1">
                      <w:pPr>
                        <w:rPr>
                          <w:rFonts w:cs="Arial"/>
                          <w:color w:val="898686"/>
                          <w:sz w:val="44"/>
                          <w:szCs w:val="44"/>
                        </w:rPr>
                      </w:pPr>
                    </w:p>
                  </w:txbxContent>
                </v:textbox>
              </v:shape>
            </w:pict>
          </mc:Fallback>
        </mc:AlternateContent>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noProof/>
        </w:rPr>
        <mc:AlternateContent>
          <mc:Choice Requires="wps">
            <w:drawing>
              <wp:anchor distT="0" distB="0" distL="114300" distR="114300" simplePos="0" relativeHeight="251653120" behindDoc="0" locked="0" layoutInCell="1" allowOverlap="1" wp14:anchorId="1722F9D3" wp14:editId="33D6DFEE">
                <wp:simplePos x="0" y="0"/>
                <wp:positionH relativeFrom="column">
                  <wp:posOffset>-381000</wp:posOffset>
                </wp:positionH>
                <wp:positionV relativeFrom="paragraph">
                  <wp:posOffset>91440</wp:posOffset>
                </wp:positionV>
                <wp:extent cx="6877050" cy="1028700"/>
                <wp:effectExtent l="0"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28700"/>
                        </a:xfrm>
                        <a:prstGeom prst="rect">
                          <a:avLst/>
                        </a:prstGeom>
                        <a:noFill/>
                        <a:ln>
                          <a:noFill/>
                        </a:ln>
                        <a:extLst>
                          <a:ext uri="{909E8E84-426E-40DD-AFC4-6F175D3DCCD1}">
                            <a14:hiddenFill xmlns:a14="http://schemas.microsoft.com/office/drawing/2010/main">
                              <a:solidFill>
                                <a:srgbClr val="DBED4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8871A1">
                            <w:pPr>
                              <w:autoSpaceDE w:val="0"/>
                              <w:autoSpaceDN w:val="0"/>
                              <w:adjustRightInd w:val="0"/>
                              <w:spacing w:before="120" w:after="120"/>
                              <w:rPr>
                                <w:rFonts w:cs="Arial"/>
                                <w:b/>
                                <w:color w:val="808080"/>
                                <w:sz w:val="32"/>
                                <w:szCs w:val="32"/>
                              </w:rPr>
                            </w:pPr>
                            <w:r w:rsidRPr="00363584">
                              <w:rPr>
                                <w:rFonts w:cs="Arial"/>
                                <w:b/>
                                <w:color w:val="808080"/>
                                <w:sz w:val="32"/>
                                <w:szCs w:val="32"/>
                              </w:rPr>
                              <w:t xml:space="preserve">‘Improve the way we engage, think, plan and act to </w:t>
                            </w:r>
                          </w:p>
                          <w:p w:rsidR="00DA2553" w:rsidRPr="00363584" w:rsidRDefault="00DA2553" w:rsidP="008871A1">
                            <w:pPr>
                              <w:autoSpaceDE w:val="0"/>
                              <w:autoSpaceDN w:val="0"/>
                              <w:adjustRightInd w:val="0"/>
                              <w:spacing w:before="120" w:after="120"/>
                              <w:rPr>
                                <w:rFonts w:cs="Arial"/>
                                <w:b/>
                                <w:color w:val="808080"/>
                                <w:sz w:val="32"/>
                                <w:szCs w:val="32"/>
                              </w:rPr>
                            </w:pPr>
                            <w:proofErr w:type="gramStart"/>
                            <w:r w:rsidRPr="00363584">
                              <w:rPr>
                                <w:rFonts w:cs="Arial"/>
                                <w:b/>
                                <w:color w:val="808080"/>
                                <w:sz w:val="32"/>
                                <w:szCs w:val="32"/>
                              </w:rPr>
                              <w:t>deliver</w:t>
                            </w:r>
                            <w:proofErr w:type="gramEnd"/>
                            <w:r w:rsidRPr="00363584">
                              <w:rPr>
                                <w:rFonts w:cs="Arial"/>
                                <w:b/>
                                <w:color w:val="808080"/>
                                <w:sz w:val="32"/>
                                <w:szCs w:val="32"/>
                              </w:rPr>
                              <w:t xml:space="preserve"> equality and accessibility for everyone, every day’.</w:t>
                            </w:r>
                          </w:p>
                          <w:p w:rsidR="00DA2553" w:rsidRPr="001D708A" w:rsidRDefault="00DA2553" w:rsidP="00887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0pt;margin-top:7.2pt;width:541.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" filled="f" fillcolor="#dbed48" stroked="f">
                <v:textbox>
                  <w:txbxContent>
                    <w:p w:rsidR="00DA2553" w:rsidRDefault="00DA2553" w:rsidP="008871A1">
                      <w:pPr>
                        <w:autoSpaceDE w:val="0"/>
                        <w:autoSpaceDN w:val="0"/>
                        <w:adjustRightInd w:val="0"/>
                        <w:spacing w:before="120" w:after="120"/>
                        <w:rPr>
                          <w:rFonts w:cs="Arial"/>
                          <w:b/>
                          <w:color w:val="808080"/>
                          <w:sz w:val="32"/>
                          <w:szCs w:val="32"/>
                        </w:rPr>
                      </w:pPr>
                      <w:r w:rsidRPr="00363584">
                        <w:rPr>
                          <w:rFonts w:cs="Arial"/>
                          <w:b/>
                          <w:color w:val="808080"/>
                          <w:sz w:val="32"/>
                          <w:szCs w:val="32"/>
                        </w:rPr>
                        <w:t xml:space="preserve">‘Improve the way we engage, think, plan and act to </w:t>
                      </w:r>
                    </w:p>
                    <w:p w:rsidR="00DA2553" w:rsidRPr="00363584" w:rsidRDefault="00DA2553" w:rsidP="008871A1">
                      <w:pPr>
                        <w:autoSpaceDE w:val="0"/>
                        <w:autoSpaceDN w:val="0"/>
                        <w:adjustRightInd w:val="0"/>
                        <w:spacing w:before="120" w:after="120"/>
                        <w:rPr>
                          <w:rFonts w:cs="Arial"/>
                          <w:b/>
                          <w:color w:val="808080"/>
                          <w:sz w:val="32"/>
                          <w:szCs w:val="32"/>
                        </w:rPr>
                      </w:pPr>
                      <w:proofErr w:type="gramStart"/>
                      <w:r w:rsidRPr="00363584">
                        <w:rPr>
                          <w:rFonts w:cs="Arial"/>
                          <w:b/>
                          <w:color w:val="808080"/>
                          <w:sz w:val="32"/>
                          <w:szCs w:val="32"/>
                        </w:rPr>
                        <w:t>deliver</w:t>
                      </w:r>
                      <w:proofErr w:type="gramEnd"/>
                      <w:r w:rsidRPr="00363584">
                        <w:rPr>
                          <w:rFonts w:cs="Arial"/>
                          <w:b/>
                          <w:color w:val="808080"/>
                          <w:sz w:val="32"/>
                          <w:szCs w:val="32"/>
                        </w:rPr>
                        <w:t xml:space="preserve"> equality and accessibility for everyone, every day’.</w:t>
                      </w:r>
                    </w:p>
                    <w:p w:rsidR="00DA2553" w:rsidRPr="001D708A" w:rsidRDefault="00DA2553" w:rsidP="008871A1"/>
                  </w:txbxContent>
                </v:textbox>
              </v:shape>
            </w:pict>
          </mc:Fallback>
        </mc:AlternateContent>
      </w: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8871A1" w:rsidP="008871A1">
      <w:pPr>
        <w:rPr>
          <w:rFonts w:cs="Arial"/>
        </w:rPr>
      </w:pPr>
    </w:p>
    <w:p w:rsidR="008871A1" w:rsidRPr="00CC46A6" w:rsidRDefault="009B57A1" w:rsidP="008871A1">
      <w:pPr>
        <w:rPr>
          <w:rFonts w:cs="Arial"/>
        </w:rPr>
      </w:pPr>
      <w:r>
        <w:rPr>
          <w:noProof/>
        </w:rPr>
        <mc:AlternateContent>
          <mc:Choice Requires="wps">
            <w:drawing>
              <wp:anchor distT="0" distB="0" distL="114300" distR="114300" simplePos="0" relativeHeight="251660288" behindDoc="0" locked="0" layoutInCell="1" allowOverlap="1" wp14:anchorId="555983DA" wp14:editId="66242C97">
                <wp:simplePos x="0" y="0"/>
                <wp:positionH relativeFrom="column">
                  <wp:posOffset>-304800</wp:posOffset>
                </wp:positionH>
                <wp:positionV relativeFrom="paragraph">
                  <wp:posOffset>121920</wp:posOffset>
                </wp:positionV>
                <wp:extent cx="2684780" cy="772795"/>
                <wp:effectExtent l="0" t="0" r="1270" b="6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Default="00DA2553" w:rsidP="008871A1">
                            <w:r>
                              <w:rPr>
                                <w:noProof/>
                              </w:rPr>
                              <w:drawing>
                                <wp:inline distT="0" distB="0" distL="0" distR="0" wp14:anchorId="6DD7BDC5" wp14:editId="089828C7">
                                  <wp:extent cx="2505075" cy="685800"/>
                                  <wp:effectExtent l="0" t="0" r="0" b="0"/>
                                  <wp:docPr id="31" name="Picture 31" descr="green global pictogram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global pictogram no tex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24pt;margin-top:9.6pt;width:211.4pt;height:60.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" filled="f" stroked="f">
                <v:textbox style="mso-fit-shape-to-text:t">
                  <w:txbxContent>
                    <w:p w:rsidR="00DA2553" w:rsidRDefault="00DA2553" w:rsidP="008871A1">
                      <w:r>
                        <w:rPr>
                          <w:noProof/>
                        </w:rPr>
                        <w:drawing>
                          <wp:inline distT="0" distB="0" distL="0" distR="0" wp14:anchorId="6DD7BDC5" wp14:editId="089828C7">
                            <wp:extent cx="2505075" cy="685800"/>
                            <wp:effectExtent l="0" t="0" r="0" b="0"/>
                            <wp:docPr id="31" name="Picture 31" descr="green global pictogram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global pictogram no tex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txbxContent>
                </v:textbox>
              </v:shape>
            </w:pict>
          </mc:Fallback>
        </mc:AlternateContent>
      </w:r>
    </w:p>
    <w:p w:rsidR="008871A1" w:rsidRPr="00CC46A6" w:rsidRDefault="008871A1" w:rsidP="008871A1">
      <w:pPr>
        <w:rPr>
          <w:rFonts w:cs="Arial"/>
        </w:rPr>
      </w:pPr>
    </w:p>
    <w:p w:rsidR="008871A1" w:rsidRDefault="008871A1" w:rsidP="008871A1">
      <w:pPr>
        <w:rPr>
          <w:rFonts w:cs="Arial"/>
        </w:rPr>
      </w:pPr>
    </w:p>
    <w:p w:rsidR="008871A1" w:rsidRDefault="008871A1" w:rsidP="008871A1">
      <w:pPr>
        <w:rPr>
          <w:rFonts w:cs="Arial"/>
        </w:rPr>
      </w:pPr>
    </w:p>
    <w:p w:rsidR="008871A1" w:rsidRDefault="008871A1" w:rsidP="008871A1">
      <w:pPr>
        <w:rPr>
          <w:rFonts w:cs="Arial"/>
        </w:rPr>
      </w:pPr>
    </w:p>
    <w:p w:rsidR="008871A1" w:rsidRDefault="009B57A1" w:rsidP="008871A1">
      <w:pPr>
        <w:rPr>
          <w:rFonts w:cs="Arial"/>
        </w:rPr>
      </w:pPr>
      <w:r>
        <w:rPr>
          <w:noProof/>
        </w:rPr>
        <mc:AlternateContent>
          <mc:Choice Requires="wps">
            <w:drawing>
              <wp:anchor distT="0" distB="0" distL="114300" distR="114300" simplePos="0" relativeHeight="251652096" behindDoc="0" locked="0" layoutInCell="1" allowOverlap="1" wp14:anchorId="14CF9A5D" wp14:editId="7B619EC6">
                <wp:simplePos x="0" y="0"/>
                <wp:positionH relativeFrom="column">
                  <wp:posOffset>-228600</wp:posOffset>
                </wp:positionH>
                <wp:positionV relativeFrom="paragraph">
                  <wp:posOffset>160020</wp:posOffset>
                </wp:positionV>
                <wp:extent cx="2438400" cy="1028700"/>
                <wp:effectExtent l="0" t="0" r="0" b="19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Pr="001D708A" w:rsidRDefault="00DA2553" w:rsidP="008871A1">
                            <w:pPr>
                              <w:rPr>
                                <w:rFonts w:cs="Arial"/>
                                <w:color w:val="406E55"/>
                                <w:sz w:val="32"/>
                                <w:szCs w:val="32"/>
                              </w:rPr>
                            </w:pPr>
                            <w:r w:rsidRPr="001D708A">
                              <w:rPr>
                                <w:rFonts w:cs="Arial"/>
                                <w:color w:val="406E55"/>
                                <w:sz w:val="32"/>
                                <w:szCs w:val="32"/>
                              </w:rPr>
                              <w:t>Available in audio, large print, Braille and other languages</w:t>
                            </w:r>
                          </w:p>
                          <w:p w:rsidR="00DA2553" w:rsidRPr="00957AB8" w:rsidRDefault="00DA2553" w:rsidP="008871A1">
                            <w:pPr>
                              <w:rPr>
                                <w:rFonts w:cs="Arial"/>
                                <w:b/>
                                <w:color w:val="406E55"/>
                                <w:sz w:val="40"/>
                                <w:szCs w:val="40"/>
                              </w:rPr>
                            </w:pPr>
                            <w:r w:rsidRPr="00957AB8">
                              <w:rPr>
                                <w:rFonts w:cs="Arial"/>
                                <w:b/>
                                <w:color w:val="406E55"/>
                                <w:sz w:val="40"/>
                                <w:szCs w:val="40"/>
                              </w:rPr>
                              <w:t>Tel 01908 254628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8pt;margin-top:12.6pt;width:192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qJuA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" filled="f" stroked="f">
                <v:textbox>
                  <w:txbxContent>
                    <w:p w:rsidR="00DA2553" w:rsidRPr="001D708A" w:rsidRDefault="00DA2553" w:rsidP="008871A1">
                      <w:pPr>
                        <w:rPr>
                          <w:rFonts w:cs="Arial"/>
                          <w:color w:val="406E55"/>
                          <w:sz w:val="32"/>
                          <w:szCs w:val="32"/>
                        </w:rPr>
                      </w:pPr>
                      <w:r w:rsidRPr="001D708A">
                        <w:rPr>
                          <w:rFonts w:cs="Arial"/>
                          <w:color w:val="406E55"/>
                          <w:sz w:val="32"/>
                          <w:szCs w:val="32"/>
                        </w:rPr>
                        <w:t>Available in audio, large print, Braille and other languages</w:t>
                      </w:r>
                    </w:p>
                    <w:p w:rsidR="00DA2553" w:rsidRPr="00957AB8" w:rsidRDefault="00DA2553" w:rsidP="008871A1">
                      <w:pPr>
                        <w:rPr>
                          <w:rFonts w:cs="Arial"/>
                          <w:b/>
                          <w:color w:val="406E55"/>
                          <w:sz w:val="40"/>
                          <w:szCs w:val="40"/>
                        </w:rPr>
                      </w:pPr>
                      <w:r w:rsidRPr="00957AB8">
                        <w:rPr>
                          <w:rFonts w:cs="Arial"/>
                          <w:b/>
                          <w:color w:val="406E55"/>
                          <w:sz w:val="40"/>
                          <w:szCs w:val="40"/>
                        </w:rPr>
                        <w:t>Tel 01908 254628</w:t>
                      </w:r>
                    </w:p>
                  </w:txbxContent>
                </v:textbox>
              </v:shape>
            </w:pict>
          </mc:Fallback>
        </mc:AlternateContent>
      </w:r>
    </w:p>
    <w:p w:rsidR="008871A1" w:rsidRDefault="009B57A1" w:rsidP="008871A1">
      <w:pPr>
        <w:rPr>
          <w:rFonts w:cs="Arial"/>
        </w:rPr>
      </w:pPr>
      <w:r>
        <w:rPr>
          <w:noProof/>
        </w:rPr>
        <mc:AlternateContent>
          <mc:Choice Requires="wps">
            <w:drawing>
              <wp:anchor distT="0" distB="0" distL="114300" distR="114300" simplePos="0" relativeHeight="251659264" behindDoc="0" locked="0" layoutInCell="1" allowOverlap="1" wp14:anchorId="6B150C96" wp14:editId="2190BDAC">
                <wp:simplePos x="0" y="0"/>
                <wp:positionH relativeFrom="column">
                  <wp:posOffset>4419600</wp:posOffset>
                </wp:positionH>
                <wp:positionV relativeFrom="paragraph">
                  <wp:posOffset>137795</wp:posOffset>
                </wp:positionV>
                <wp:extent cx="2438400" cy="1210310"/>
                <wp:effectExtent l="0" t="4445" r="0" b="444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0310"/>
                        </a:xfrm>
                        <a:prstGeom prst="rect">
                          <a:avLst/>
                        </a:prstGeom>
                        <a:noFill/>
                        <a:ln>
                          <a:noFill/>
                        </a:ln>
                        <a:extLst>
                          <a:ext uri="{909E8E84-426E-40DD-AFC4-6F175D3DCCD1}">
                            <a14:hiddenFill xmlns:a14="http://schemas.microsoft.com/office/drawing/2010/main">
                              <a:solidFill>
                                <a:srgbClr val="DBED4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Pr="00C96C45" w:rsidRDefault="00DA2553" w:rsidP="008871A1">
                            <w:pPr>
                              <w:rPr>
                                <w:rFonts w:cs="Arial"/>
                                <w:color w:val="406E55"/>
                                <w:lang w:val="de-DE"/>
                              </w:rPr>
                            </w:pPr>
                            <w:r w:rsidRPr="00957AB8">
                              <w:rPr>
                                <w:rFonts w:cs="Arial"/>
                                <w:b/>
                                <w:color w:val="406E55"/>
                                <w:lang w:val="de-DE"/>
                              </w:rPr>
                              <w:t>T</w:t>
                            </w:r>
                            <w:r w:rsidRPr="00C96C45">
                              <w:rPr>
                                <w:rFonts w:cs="Arial"/>
                                <w:color w:val="406E55"/>
                                <w:lang w:val="de-DE"/>
                              </w:rPr>
                              <w:t xml:space="preserve"> 01908 254628</w:t>
                            </w:r>
                          </w:p>
                          <w:p w:rsidR="00DA2553" w:rsidRPr="00C96C45" w:rsidRDefault="00DA2553" w:rsidP="008871A1">
                            <w:pPr>
                              <w:rPr>
                                <w:rFonts w:cs="Arial"/>
                                <w:color w:val="406E55"/>
                                <w:lang w:val="de-DE"/>
                              </w:rPr>
                            </w:pPr>
                            <w:r w:rsidRPr="00957AB8">
                              <w:rPr>
                                <w:rFonts w:cs="Arial"/>
                                <w:b/>
                                <w:color w:val="406E55"/>
                                <w:lang w:val="de-DE"/>
                              </w:rPr>
                              <w:t>F</w:t>
                            </w:r>
                            <w:r w:rsidRPr="00C96C45">
                              <w:rPr>
                                <w:rFonts w:cs="Arial"/>
                                <w:color w:val="406E55"/>
                                <w:lang w:val="de-DE"/>
                              </w:rPr>
                              <w:t xml:space="preserve"> 01908 252768</w:t>
                            </w:r>
                          </w:p>
                          <w:p w:rsidR="00DA2553" w:rsidRDefault="00DA2553" w:rsidP="008871A1">
                            <w:pPr>
                              <w:rPr>
                                <w:rFonts w:cs="Arial"/>
                                <w:color w:val="406E55"/>
                                <w:lang w:val="de-DE"/>
                              </w:rPr>
                            </w:pPr>
                          </w:p>
                          <w:p w:rsidR="00DA2553" w:rsidRPr="00C96C45" w:rsidRDefault="00DA2553" w:rsidP="008871A1">
                            <w:pPr>
                              <w:rPr>
                                <w:rFonts w:cs="Arial"/>
                                <w:color w:val="406E55"/>
                                <w:lang w:val="de-DE"/>
                              </w:rPr>
                            </w:pPr>
                            <w:r w:rsidRPr="00C96C45">
                              <w:rPr>
                                <w:rFonts w:cs="Arial"/>
                                <w:color w:val="406E55"/>
                                <w:lang w:val="de-DE"/>
                              </w:rPr>
                              <w:t>equalities@milton-keynes.gov.uk</w:t>
                            </w:r>
                          </w:p>
                          <w:p w:rsidR="00DA2553" w:rsidRDefault="00DA2553" w:rsidP="008871A1">
                            <w:pPr>
                              <w:rPr>
                                <w:rFonts w:cs="Arial"/>
                                <w:color w:val="406E55"/>
                                <w:lang w:val="de-DE"/>
                              </w:rPr>
                            </w:pPr>
                          </w:p>
                          <w:p w:rsidR="00DA2553" w:rsidRPr="00957AB8" w:rsidRDefault="00DA2553" w:rsidP="008871A1">
                            <w:pPr>
                              <w:rPr>
                                <w:rFonts w:cs="Arial"/>
                                <w:color w:val="406E55"/>
                                <w:lang w:val="de-DE"/>
                              </w:rPr>
                            </w:pPr>
                            <w:hyperlink r:id="rId45" w:history="1">
                              <w:r w:rsidRPr="00957AB8">
                                <w:rPr>
                                  <w:rFonts w:cs="Arial"/>
                                  <w:color w:val="406E55"/>
                                  <w:lang w:val="de-DE"/>
                                </w:rPr>
                                <w:t>www.milton-keynes.gov.uk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348pt;margin-top:10.85pt;width:192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" filled="f" fillcolor="#dbed48" stroked="f">
                <v:textbox>
                  <w:txbxContent>
                    <w:p w:rsidR="00DA2553" w:rsidRPr="00C96C45" w:rsidRDefault="00DA2553" w:rsidP="008871A1">
                      <w:pPr>
                        <w:rPr>
                          <w:rFonts w:cs="Arial"/>
                          <w:color w:val="406E55"/>
                          <w:lang w:val="de-DE"/>
                        </w:rPr>
                      </w:pPr>
                      <w:r w:rsidRPr="00957AB8">
                        <w:rPr>
                          <w:rFonts w:cs="Arial"/>
                          <w:b/>
                          <w:color w:val="406E55"/>
                          <w:lang w:val="de-DE"/>
                        </w:rPr>
                        <w:t>T</w:t>
                      </w:r>
                      <w:r w:rsidRPr="00C96C45">
                        <w:rPr>
                          <w:rFonts w:cs="Arial"/>
                          <w:color w:val="406E55"/>
                          <w:lang w:val="de-DE"/>
                        </w:rPr>
                        <w:t xml:space="preserve"> 01908 254628</w:t>
                      </w:r>
                    </w:p>
                    <w:p w:rsidR="00DA2553" w:rsidRPr="00C96C45" w:rsidRDefault="00DA2553" w:rsidP="008871A1">
                      <w:pPr>
                        <w:rPr>
                          <w:rFonts w:cs="Arial"/>
                          <w:color w:val="406E55"/>
                          <w:lang w:val="de-DE"/>
                        </w:rPr>
                      </w:pPr>
                      <w:r w:rsidRPr="00957AB8">
                        <w:rPr>
                          <w:rFonts w:cs="Arial"/>
                          <w:b/>
                          <w:color w:val="406E55"/>
                          <w:lang w:val="de-DE"/>
                        </w:rPr>
                        <w:t>F</w:t>
                      </w:r>
                      <w:r w:rsidRPr="00C96C45">
                        <w:rPr>
                          <w:rFonts w:cs="Arial"/>
                          <w:color w:val="406E55"/>
                          <w:lang w:val="de-DE"/>
                        </w:rPr>
                        <w:t xml:space="preserve"> 01908 252768</w:t>
                      </w:r>
                    </w:p>
                    <w:p w:rsidR="00DA2553" w:rsidRDefault="00DA2553" w:rsidP="008871A1">
                      <w:pPr>
                        <w:rPr>
                          <w:rFonts w:cs="Arial"/>
                          <w:color w:val="406E55"/>
                          <w:lang w:val="de-DE"/>
                        </w:rPr>
                      </w:pPr>
                    </w:p>
                    <w:p w:rsidR="00DA2553" w:rsidRPr="00C96C45" w:rsidRDefault="00DA2553" w:rsidP="008871A1">
                      <w:pPr>
                        <w:rPr>
                          <w:rFonts w:cs="Arial"/>
                          <w:color w:val="406E55"/>
                          <w:lang w:val="de-DE"/>
                        </w:rPr>
                      </w:pPr>
                      <w:r w:rsidRPr="00C96C45">
                        <w:rPr>
                          <w:rFonts w:cs="Arial"/>
                          <w:color w:val="406E55"/>
                          <w:lang w:val="de-DE"/>
                        </w:rPr>
                        <w:t>equalities@milton-keynes.gov.uk</w:t>
                      </w:r>
                    </w:p>
                    <w:p w:rsidR="00DA2553" w:rsidRDefault="00DA2553" w:rsidP="008871A1">
                      <w:pPr>
                        <w:rPr>
                          <w:rFonts w:cs="Arial"/>
                          <w:color w:val="406E55"/>
                          <w:lang w:val="de-DE"/>
                        </w:rPr>
                      </w:pPr>
                    </w:p>
                    <w:p w:rsidR="00DA2553" w:rsidRPr="00957AB8" w:rsidRDefault="00DA2553" w:rsidP="008871A1">
                      <w:pPr>
                        <w:rPr>
                          <w:rFonts w:cs="Arial"/>
                          <w:color w:val="406E55"/>
                          <w:lang w:val="de-DE"/>
                        </w:rPr>
                      </w:pPr>
                      <w:hyperlink r:id="rId46" w:history="1">
                        <w:r w:rsidRPr="00957AB8">
                          <w:rPr>
                            <w:rFonts w:cs="Arial"/>
                            <w:color w:val="406E55"/>
                            <w:lang w:val="de-DE"/>
                          </w:rPr>
                          <w:t>www.milton-keynes.gov.uk</w:t>
                        </w:r>
                      </w:hyperlink>
                    </w:p>
                  </w:txbxContent>
                </v:textbox>
              </v:shape>
            </w:pict>
          </mc:Fallback>
        </mc:AlternateContent>
      </w:r>
    </w:p>
    <w:p w:rsidR="008871A1" w:rsidRPr="00CC46A6" w:rsidRDefault="00E710BF" w:rsidP="008871A1">
      <w:pPr>
        <w:rPr>
          <w:rFonts w:cs="Arial"/>
        </w:rPr>
      </w:pPr>
      <w:r>
        <w:rPr>
          <w:noProof/>
        </w:rPr>
        <mc:AlternateContent>
          <mc:Choice Requires="wps">
            <w:drawing>
              <wp:anchor distT="0" distB="0" distL="114300" distR="114300" simplePos="0" relativeHeight="251658240" behindDoc="0" locked="0" layoutInCell="1" allowOverlap="1" wp14:anchorId="48C9279B" wp14:editId="68014105">
                <wp:simplePos x="0" y="0"/>
                <wp:positionH relativeFrom="column">
                  <wp:posOffset>2286000</wp:posOffset>
                </wp:positionH>
                <wp:positionV relativeFrom="paragraph">
                  <wp:posOffset>80645</wp:posOffset>
                </wp:positionV>
                <wp:extent cx="1752600" cy="12573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7300"/>
                        </a:xfrm>
                        <a:prstGeom prst="rect">
                          <a:avLst/>
                        </a:prstGeom>
                        <a:noFill/>
                        <a:ln>
                          <a:noFill/>
                        </a:ln>
                        <a:extLst>
                          <a:ext uri="{909E8E84-426E-40DD-AFC4-6F175D3DCCD1}">
                            <a14:hiddenFill xmlns:a14="http://schemas.microsoft.com/office/drawing/2010/main">
                              <a:solidFill>
                                <a:srgbClr val="DBED4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Pr="001054F2" w:rsidRDefault="00DA2553" w:rsidP="008871A1">
                            <w:pPr>
                              <w:rPr>
                                <w:rFonts w:cs="Arial"/>
                                <w:color w:val="339966"/>
                              </w:rPr>
                            </w:pPr>
                            <w:r w:rsidRPr="001054F2">
                              <w:rPr>
                                <w:rFonts w:cs="Arial"/>
                                <w:color w:val="339966"/>
                              </w:rPr>
                              <w:t>Milton Keynes Council</w:t>
                            </w:r>
                          </w:p>
                          <w:p w:rsidR="00DA2553" w:rsidRPr="001054F2" w:rsidRDefault="00DA2553" w:rsidP="008871A1">
                            <w:pPr>
                              <w:rPr>
                                <w:rFonts w:cs="Arial"/>
                                <w:color w:val="339966"/>
                              </w:rPr>
                            </w:pPr>
                            <w:r w:rsidRPr="001054F2">
                              <w:rPr>
                                <w:rFonts w:cs="Arial"/>
                                <w:color w:val="339966"/>
                              </w:rPr>
                              <w:t>Civic Offices</w:t>
                            </w:r>
                          </w:p>
                          <w:p w:rsidR="00DA2553" w:rsidRPr="001054F2" w:rsidRDefault="00DA2553" w:rsidP="008871A1">
                            <w:pPr>
                              <w:rPr>
                                <w:rFonts w:cs="Arial"/>
                                <w:color w:val="339966"/>
                              </w:rPr>
                            </w:pPr>
                            <w:r w:rsidRPr="001054F2">
                              <w:rPr>
                                <w:rFonts w:cs="Arial"/>
                                <w:color w:val="339966"/>
                              </w:rPr>
                              <w:t>1</w:t>
                            </w:r>
                            <w:r>
                              <w:rPr>
                                <w:rFonts w:cs="Arial"/>
                                <w:color w:val="339966"/>
                              </w:rPr>
                              <w:t xml:space="preserve"> </w:t>
                            </w:r>
                            <w:r w:rsidRPr="001054F2">
                              <w:rPr>
                                <w:rFonts w:cs="Arial"/>
                                <w:color w:val="339966"/>
                              </w:rPr>
                              <w:t>Saxon Gate East</w:t>
                            </w:r>
                          </w:p>
                          <w:p w:rsidR="00DA2553" w:rsidRPr="001054F2" w:rsidRDefault="00DA2553" w:rsidP="008871A1">
                            <w:pPr>
                              <w:rPr>
                                <w:rFonts w:cs="Arial"/>
                                <w:color w:val="339966"/>
                              </w:rPr>
                            </w:pPr>
                            <w:r w:rsidRPr="001054F2">
                              <w:rPr>
                                <w:rFonts w:cs="Arial"/>
                                <w:color w:val="339966"/>
                              </w:rPr>
                              <w:t>Central Milton Keynes</w:t>
                            </w:r>
                          </w:p>
                          <w:p w:rsidR="00DA2553" w:rsidRPr="001054F2" w:rsidRDefault="00DA2553" w:rsidP="008871A1">
                            <w:pPr>
                              <w:rPr>
                                <w:rFonts w:cs="Arial"/>
                                <w:color w:val="339966"/>
                              </w:rPr>
                            </w:pPr>
                            <w:r w:rsidRPr="001054F2">
                              <w:rPr>
                                <w:rFonts w:cs="Arial"/>
                                <w:color w:val="339966"/>
                              </w:rPr>
                              <w:t>MK9 3EJ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80pt;margin-top:6.35pt;width:138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" filled="f" fillcolor="#dbed48" stroked="f">
                <v:textbox>
                  <w:txbxContent>
                    <w:p w:rsidR="00DA2553" w:rsidRPr="001054F2" w:rsidRDefault="00DA2553" w:rsidP="008871A1">
                      <w:pPr>
                        <w:rPr>
                          <w:rFonts w:cs="Arial"/>
                          <w:color w:val="339966"/>
                        </w:rPr>
                      </w:pPr>
                      <w:r w:rsidRPr="001054F2">
                        <w:rPr>
                          <w:rFonts w:cs="Arial"/>
                          <w:color w:val="339966"/>
                        </w:rPr>
                        <w:t>Milton Keynes Council</w:t>
                      </w:r>
                    </w:p>
                    <w:p w:rsidR="00DA2553" w:rsidRPr="001054F2" w:rsidRDefault="00DA2553" w:rsidP="008871A1">
                      <w:pPr>
                        <w:rPr>
                          <w:rFonts w:cs="Arial"/>
                          <w:color w:val="339966"/>
                        </w:rPr>
                      </w:pPr>
                      <w:r w:rsidRPr="001054F2">
                        <w:rPr>
                          <w:rFonts w:cs="Arial"/>
                          <w:color w:val="339966"/>
                        </w:rPr>
                        <w:t>Civic Offices</w:t>
                      </w:r>
                    </w:p>
                    <w:p w:rsidR="00DA2553" w:rsidRPr="001054F2" w:rsidRDefault="00DA2553" w:rsidP="008871A1">
                      <w:pPr>
                        <w:rPr>
                          <w:rFonts w:cs="Arial"/>
                          <w:color w:val="339966"/>
                        </w:rPr>
                      </w:pPr>
                      <w:r w:rsidRPr="001054F2">
                        <w:rPr>
                          <w:rFonts w:cs="Arial"/>
                          <w:color w:val="339966"/>
                        </w:rPr>
                        <w:t>1</w:t>
                      </w:r>
                      <w:r>
                        <w:rPr>
                          <w:rFonts w:cs="Arial"/>
                          <w:color w:val="339966"/>
                        </w:rPr>
                        <w:t xml:space="preserve"> </w:t>
                      </w:r>
                      <w:r w:rsidRPr="001054F2">
                        <w:rPr>
                          <w:rFonts w:cs="Arial"/>
                          <w:color w:val="339966"/>
                        </w:rPr>
                        <w:t>Saxon Gate East</w:t>
                      </w:r>
                    </w:p>
                    <w:p w:rsidR="00DA2553" w:rsidRPr="001054F2" w:rsidRDefault="00DA2553" w:rsidP="008871A1">
                      <w:pPr>
                        <w:rPr>
                          <w:rFonts w:cs="Arial"/>
                          <w:color w:val="339966"/>
                        </w:rPr>
                      </w:pPr>
                      <w:r w:rsidRPr="001054F2">
                        <w:rPr>
                          <w:rFonts w:cs="Arial"/>
                          <w:color w:val="339966"/>
                        </w:rPr>
                        <w:t>Central Milton Keynes</w:t>
                      </w:r>
                    </w:p>
                    <w:p w:rsidR="00DA2553" w:rsidRPr="001054F2" w:rsidRDefault="00DA2553" w:rsidP="008871A1">
                      <w:pPr>
                        <w:rPr>
                          <w:rFonts w:cs="Arial"/>
                          <w:color w:val="339966"/>
                        </w:rPr>
                      </w:pPr>
                      <w:r w:rsidRPr="001054F2">
                        <w:rPr>
                          <w:rFonts w:cs="Arial"/>
                          <w:color w:val="339966"/>
                        </w:rPr>
                        <w:t>MK9 3EJ</w:t>
                      </w:r>
                    </w:p>
                  </w:txbxContent>
                </v:textbox>
              </v:shape>
            </w:pict>
          </mc:Fallback>
        </mc:AlternateContent>
      </w:r>
      <w:r w:rsidR="009B57A1">
        <w:rPr>
          <w:rFonts w:cs="Arial"/>
          <w:noProof/>
        </w:rPr>
        <mc:AlternateContent>
          <mc:Choice Requires="wps">
            <w:drawing>
              <wp:anchor distT="0" distB="0" distL="114300" distR="114300" simplePos="0" relativeHeight="251654144" behindDoc="0" locked="0" layoutInCell="1" allowOverlap="1" wp14:anchorId="1328433F" wp14:editId="0AA886FB">
                <wp:simplePos x="0" y="0"/>
                <wp:positionH relativeFrom="column">
                  <wp:posOffset>228600</wp:posOffset>
                </wp:positionH>
                <wp:positionV relativeFrom="paragraph">
                  <wp:posOffset>8115300</wp:posOffset>
                </wp:positionV>
                <wp:extent cx="6172200" cy="10287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553" w:rsidRPr="00417B6D" w:rsidRDefault="00DA2553" w:rsidP="008871A1">
                            <w:pPr>
                              <w:jc w:val="right"/>
                              <w:rPr>
                                <w:rFonts w:cs="Arial"/>
                                <w:color w:val="FFFFFF"/>
                                <w:sz w:val="44"/>
                                <w:szCs w:val="44"/>
                              </w:rPr>
                            </w:pPr>
                            <w:r w:rsidRPr="00417B6D">
                              <w:rPr>
                                <w:rFonts w:cs="Arial"/>
                                <w:color w:val="FFFFFF"/>
                                <w:sz w:val="44"/>
                                <w:szCs w:val="44"/>
                              </w:rPr>
                              <w:t>Insert the name of your report here (Arial font, minimum size 18pt, grey 50%, right aligned)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18pt;margin-top:639pt;width:486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0uQIAAMM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" filled="f" stroked="f">
                <v:textbox>
                  <w:txbxContent>
                    <w:p w:rsidR="00DA2553" w:rsidRPr="00417B6D" w:rsidRDefault="00DA2553" w:rsidP="008871A1">
                      <w:pPr>
                        <w:jc w:val="right"/>
                        <w:rPr>
                          <w:rFonts w:cs="Arial"/>
                          <w:color w:val="FFFFFF"/>
                          <w:sz w:val="44"/>
                          <w:szCs w:val="44"/>
                        </w:rPr>
                      </w:pPr>
                      <w:r w:rsidRPr="00417B6D">
                        <w:rPr>
                          <w:rFonts w:cs="Arial"/>
                          <w:color w:val="FFFFFF"/>
                          <w:sz w:val="44"/>
                          <w:szCs w:val="44"/>
                        </w:rPr>
                        <w:t>Insert the name of your report here (Arial font, minimum size 18pt, grey 50%, right aligned)</w:t>
                      </w:r>
                    </w:p>
                  </w:txbxContent>
                </v:textbox>
              </v:shape>
            </w:pict>
          </mc:Fallback>
        </mc:AlternateContent>
      </w:r>
    </w:p>
    <w:p w:rsidR="00DB1BB2" w:rsidRPr="001F5E63" w:rsidRDefault="00250D4A" w:rsidP="008871A1">
      <w:pPr>
        <w:ind w:left="360"/>
        <w:rPr>
          <w:color w:val="000000"/>
          <w:sz w:val="32"/>
        </w:rPr>
      </w:pPr>
      <w:r w:rsidRPr="001F5E63">
        <w:rPr>
          <w:color w:val="000000"/>
          <w:sz w:val="32"/>
        </w:rPr>
        <w:t xml:space="preserve">                                                                                               </w:t>
      </w:r>
    </w:p>
    <w:sectPr w:rsidR="00DB1BB2" w:rsidRPr="001F5E63" w:rsidSect="00C3569C">
      <w:headerReference w:type="even" r:id="rId47"/>
      <w:headerReference w:type="default" r:id="rId48"/>
      <w:footerReference w:type="even" r:id="rId49"/>
      <w:footerReference w:type="default" r:id="rId5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53" w:rsidRDefault="00DA2553">
      <w:r>
        <w:separator/>
      </w:r>
    </w:p>
  </w:endnote>
  <w:endnote w:type="continuationSeparator" w:id="0">
    <w:p w:rsidR="00DA2553" w:rsidRDefault="00DA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F970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2553" w:rsidRDefault="00DA2553" w:rsidP="00997E40">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BD3F43" w:rsidRDefault="00DA2553" w:rsidP="0044539A">
    <w:pPr>
      <w:pStyle w:val="Footer"/>
      <w:ind w:right="1"/>
      <w:jc w:val="right"/>
      <w:rPr>
        <w:rFonts w:cs="Arial"/>
        <w:bCs/>
        <w:color w:val="008000"/>
      </w:rPr>
    </w:pPr>
    <w:r w:rsidRPr="00936E8E">
      <w:rPr>
        <w:rFonts w:cs="Arial"/>
        <w:bCs/>
        <w:color w:val="62C530"/>
      </w:rPr>
      <w:t>www.milton-keynes.gov.uk/</w:t>
    </w:r>
    <w:r w:rsidRPr="00936E8E">
      <w:rPr>
        <w:rFonts w:cs="Arial"/>
        <w:b/>
        <w:bCs/>
        <w:color w:val="62C530"/>
      </w:rPr>
      <w:t>equalities</w:t>
    </w:r>
    <w:r>
      <w:rPr>
        <w:rFonts w:cs="Arial"/>
        <w:b/>
        <w:bCs/>
        <w:color w:val="62C530"/>
      </w:rPr>
      <w:t xml:space="preserve"> </w:t>
    </w:r>
    <w:r w:rsidRPr="009029C3">
      <w:rPr>
        <w:rFonts w:cs="Arial"/>
        <w:color w:val="008000"/>
      </w:rPr>
      <w:fldChar w:fldCharType="begin"/>
    </w:r>
    <w:r w:rsidRPr="009029C3">
      <w:rPr>
        <w:rFonts w:cs="Arial"/>
        <w:color w:val="008000"/>
      </w:rPr>
      <w:instrText xml:space="preserve"> PAGE </w:instrText>
    </w:r>
    <w:r w:rsidRPr="009029C3">
      <w:rPr>
        <w:rFonts w:cs="Arial"/>
        <w:color w:val="008000"/>
      </w:rPr>
      <w:fldChar w:fldCharType="separate"/>
    </w:r>
    <w:r w:rsidR="0007560B">
      <w:rPr>
        <w:rFonts w:cs="Arial"/>
        <w:noProof/>
        <w:color w:val="008000"/>
      </w:rPr>
      <w:t>14</w:t>
    </w:r>
    <w:r w:rsidRPr="009029C3">
      <w:rPr>
        <w:rFonts w:cs="Arial"/>
        <w:color w:val="008000"/>
      </w:rPr>
      <w:fldChar w:fldCharType="end"/>
    </w:r>
    <w:r>
      <w:rPr>
        <w:rFonts w:cs="Arial"/>
        <w:color w:val="008000"/>
      </w:rPr>
      <w:t xml:space="preserve"> </w:t>
    </w:r>
    <w:r w:rsidRPr="00BD3F43">
      <w:rPr>
        <w:color w:val="008000"/>
      </w:rPr>
      <w:t xml:space="preserve"> </w:t>
    </w:r>
    <w:hyperlink r:id="rId1" w:history="1"/>
    <w:r w:rsidRPr="00BD3F43">
      <w:rPr>
        <w:color w:val="008000"/>
      </w:rPr>
      <w:t xml:space="preserve">  </w:t>
    </w:r>
  </w:p>
  <w:p w:rsidR="00DA2553" w:rsidRPr="0044539A" w:rsidRDefault="00DA2553" w:rsidP="004453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44539A" w:rsidRDefault="00DA2553" w:rsidP="0044539A">
    <w:pPr>
      <w:pStyle w:val="Footer"/>
      <w:ind w:right="1"/>
      <w:rPr>
        <w:rFonts w:cs="Arial"/>
        <w:bCs/>
        <w:color w:val="008000"/>
      </w:rPr>
    </w:pPr>
    <w:hyperlink r:id="rId1" w:history="1"/>
    <w:r w:rsidRPr="00763E9A">
      <w:rPr>
        <w:rFonts w:cs="Arial"/>
        <w:color w:val="008000"/>
      </w:rPr>
      <w:fldChar w:fldCharType="begin"/>
    </w:r>
    <w:r w:rsidRPr="00763E9A">
      <w:rPr>
        <w:rFonts w:cs="Arial"/>
        <w:color w:val="008000"/>
      </w:rPr>
      <w:instrText xml:space="preserve"> PAGE </w:instrText>
    </w:r>
    <w:r w:rsidRPr="00763E9A">
      <w:rPr>
        <w:rFonts w:cs="Arial"/>
        <w:color w:val="008000"/>
      </w:rPr>
      <w:fldChar w:fldCharType="separate"/>
    </w:r>
    <w:r w:rsidR="0007560B">
      <w:rPr>
        <w:rFonts w:cs="Arial"/>
        <w:noProof/>
        <w:color w:val="008000"/>
      </w:rPr>
      <w:t>13</w:t>
    </w:r>
    <w:r w:rsidRPr="00763E9A">
      <w:rPr>
        <w:rFonts w:cs="Arial"/>
        <w:color w:val="008000"/>
      </w:rPr>
      <w:fldChar w:fldCharType="end"/>
    </w:r>
    <w:r>
      <w:rPr>
        <w:color w:val="008000"/>
      </w:rPr>
      <w:t xml:space="preserve">  </w:t>
    </w:r>
    <w:r w:rsidRPr="00936E8E">
      <w:rPr>
        <w:rFonts w:cs="Arial"/>
        <w:bCs/>
        <w:color w:val="62C530"/>
      </w:rPr>
      <w:t>www.milton-keynes.gov.uk/</w:t>
    </w:r>
    <w:r w:rsidRPr="00936E8E">
      <w:rPr>
        <w:rFonts w:cs="Arial"/>
        <w:b/>
        <w:bCs/>
        <w:color w:val="62C530"/>
      </w:rPr>
      <w:t>equalities</w:t>
    </w:r>
    <w:hyperlink r:id="rId2" w:history="1"/>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6324F3" w:rsidRDefault="00DA2553" w:rsidP="006324F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DF1640" w:rsidRDefault="00DA2553" w:rsidP="00CB25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F970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553" w:rsidRPr="00B11FA4" w:rsidRDefault="00DA2553" w:rsidP="00997E40">
    <w:pPr>
      <w:ind w:right="360" w:firstLine="360"/>
      <w:jc w:val="right"/>
      <w:rPr>
        <w:rFonts w:cs="Arial"/>
        <w:sz w:val="20"/>
        <w:szCs w:val="20"/>
      </w:rPr>
    </w:pPr>
    <w:r w:rsidRPr="00B11FA4">
      <w:rPr>
        <w:rFonts w:cs="Arial"/>
      </w:rPr>
      <w:t xml:space="preserve"> </w:t>
    </w:r>
  </w:p>
  <w:p w:rsidR="00DA2553" w:rsidRDefault="00DA2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997E4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763E9A" w:rsidRDefault="00DA2553" w:rsidP="001811C7">
    <w:pPr>
      <w:pStyle w:val="Footer"/>
      <w:ind w:right="1"/>
      <w:rPr>
        <w:rFonts w:cs="Arial"/>
        <w:bCs/>
        <w:color w:val="008000"/>
      </w:rPr>
    </w:pPr>
    <w:hyperlink r:id="rId1" w:history="1"/>
    <w:r w:rsidRPr="00763E9A">
      <w:rPr>
        <w:rFonts w:cs="Arial"/>
        <w:color w:val="008000"/>
      </w:rPr>
      <w:fldChar w:fldCharType="begin"/>
    </w:r>
    <w:r w:rsidRPr="00763E9A">
      <w:rPr>
        <w:rFonts w:cs="Arial"/>
        <w:color w:val="008000"/>
      </w:rPr>
      <w:instrText xml:space="preserve"> PAGE </w:instrText>
    </w:r>
    <w:r w:rsidRPr="00763E9A">
      <w:rPr>
        <w:rFonts w:cs="Arial"/>
        <w:color w:val="008000"/>
      </w:rPr>
      <w:fldChar w:fldCharType="separate"/>
    </w:r>
    <w:r w:rsidR="0007560B">
      <w:rPr>
        <w:rFonts w:cs="Arial"/>
        <w:noProof/>
        <w:color w:val="008000"/>
      </w:rPr>
      <w:t>8</w:t>
    </w:r>
    <w:r w:rsidRPr="00763E9A">
      <w:rPr>
        <w:rFonts w:cs="Arial"/>
        <w:color w:val="008000"/>
      </w:rPr>
      <w:fldChar w:fldCharType="end"/>
    </w:r>
    <w:r>
      <w:rPr>
        <w:color w:val="008000"/>
      </w:rPr>
      <w:t xml:space="preserve">  </w:t>
    </w:r>
    <w:r w:rsidRPr="00936E8E">
      <w:rPr>
        <w:rFonts w:cs="Arial"/>
        <w:bCs/>
        <w:color w:val="62C530"/>
      </w:rPr>
      <w:t>www.milton-keynes.gov.uk/</w:t>
    </w:r>
    <w:r w:rsidRPr="00936E8E">
      <w:rPr>
        <w:rFonts w:cs="Arial"/>
        <w:b/>
        <w:bCs/>
        <w:color w:val="62C530"/>
      </w:rPr>
      <w:t>equalities</w:t>
    </w:r>
    <w:hyperlink r:id="rId2" w:history="1"/>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BD3F43" w:rsidRDefault="00DA2553" w:rsidP="001811C7">
    <w:pPr>
      <w:pStyle w:val="Footer"/>
      <w:ind w:right="1"/>
      <w:jc w:val="right"/>
      <w:rPr>
        <w:rFonts w:cs="Arial"/>
        <w:bCs/>
        <w:color w:val="008000"/>
      </w:rPr>
    </w:pPr>
    <w:r w:rsidRPr="00936E8E">
      <w:rPr>
        <w:rFonts w:cs="Arial"/>
        <w:bCs/>
        <w:color w:val="62C530"/>
      </w:rPr>
      <w:t>www.milton-keynes.gov.uk/</w:t>
    </w:r>
    <w:r w:rsidRPr="00936E8E">
      <w:rPr>
        <w:rFonts w:cs="Arial"/>
        <w:b/>
        <w:bCs/>
        <w:color w:val="62C530"/>
      </w:rPr>
      <w:t>equalities</w:t>
    </w:r>
    <w:r>
      <w:rPr>
        <w:rFonts w:cs="Arial"/>
        <w:b/>
        <w:bCs/>
        <w:color w:val="62C530"/>
      </w:rPr>
      <w:t xml:space="preserve"> </w:t>
    </w:r>
    <w:r w:rsidRPr="009029C3">
      <w:rPr>
        <w:rFonts w:cs="Arial"/>
        <w:color w:val="008000"/>
      </w:rPr>
      <w:fldChar w:fldCharType="begin"/>
    </w:r>
    <w:r w:rsidRPr="009029C3">
      <w:rPr>
        <w:rFonts w:cs="Arial"/>
        <w:color w:val="008000"/>
      </w:rPr>
      <w:instrText xml:space="preserve"> PAGE </w:instrText>
    </w:r>
    <w:r w:rsidRPr="009029C3">
      <w:rPr>
        <w:rFonts w:cs="Arial"/>
        <w:color w:val="008000"/>
      </w:rPr>
      <w:fldChar w:fldCharType="separate"/>
    </w:r>
    <w:r w:rsidR="0007560B">
      <w:rPr>
        <w:rFonts w:cs="Arial"/>
        <w:noProof/>
        <w:color w:val="008000"/>
      </w:rPr>
      <w:t>7</w:t>
    </w:r>
    <w:r w:rsidRPr="009029C3">
      <w:rPr>
        <w:rFonts w:cs="Arial"/>
        <w:color w:val="008000"/>
      </w:rPr>
      <w:fldChar w:fldCharType="end"/>
    </w:r>
    <w:r>
      <w:rPr>
        <w:rFonts w:cs="Arial"/>
        <w:color w:val="008000"/>
      </w:rPr>
      <w:t xml:space="preserve"> </w:t>
    </w:r>
    <w:r w:rsidRPr="00BD3F43">
      <w:rPr>
        <w:color w:val="008000"/>
      </w:rPr>
      <w:t xml:space="preserve"> </w:t>
    </w:r>
    <w:hyperlink r:id="rId1" w:history="1"/>
    <w:r w:rsidRPr="00BD3F43">
      <w:rPr>
        <w:color w:val="00800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570F6C" w:rsidRDefault="00DA2553" w:rsidP="0044539A">
    <w:pPr>
      <w:pStyle w:val="Footer"/>
      <w:ind w:right="360"/>
      <w:rPr>
        <w:color w:val="00000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DF1640" w:rsidRDefault="00DA2553" w:rsidP="00997E4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F970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553" w:rsidRDefault="00DA2553" w:rsidP="00997E4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53" w:rsidRDefault="00DA2553">
      <w:r>
        <w:separator/>
      </w:r>
    </w:p>
  </w:footnote>
  <w:footnote w:type="continuationSeparator" w:id="0">
    <w:p w:rsidR="00DA2553" w:rsidRDefault="00DA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DC5AD4">
    <w:pPr>
      <w:pStyle w:val="Header"/>
      <w:pBdr>
        <w:bottom w:val="single" w:sz="24" w:space="1" w:color="62C530"/>
      </w:pBdr>
      <w:tabs>
        <w:tab w:val="left" w:pos="4845"/>
        <w:tab w:val="right" w:pos="8640"/>
      </w:tabs>
      <w:rPr>
        <w:rFonts w:cs="Arial"/>
      </w:rPr>
    </w:pPr>
    <w:r w:rsidRPr="00BE308B">
      <w:rPr>
        <w:rFonts w:cs="Arial"/>
      </w:rPr>
      <w:fldChar w:fldCharType="begin"/>
    </w:r>
    <w:r w:rsidRPr="00BE308B">
      <w:rPr>
        <w:rFonts w:cs="Arial"/>
      </w:rPr>
      <w:instrText xml:space="preserve"> FILENAME </w:instrText>
    </w:r>
    <w:r w:rsidRPr="00BE308B">
      <w:rPr>
        <w:rFonts w:cs="Arial"/>
      </w:rPr>
      <w:fldChar w:fldCharType="separate"/>
    </w:r>
    <w:r>
      <w:rPr>
        <w:rFonts w:cs="Arial"/>
        <w:noProof/>
      </w:rPr>
      <w:t>MKC Equality Performance Report 2015</w:t>
    </w:r>
    <w:r w:rsidRPr="00BE308B">
      <w:rPr>
        <w:rFonts w:cs="Arial"/>
      </w:rPr>
      <w:fldChar w:fldCharType="end"/>
    </w:r>
  </w:p>
  <w:p w:rsidR="00DA2553" w:rsidRDefault="00DA2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201864">
    <w:pPr>
      <w:pStyle w:val="Header"/>
      <w:pBdr>
        <w:bottom w:val="single" w:sz="24" w:space="1" w:color="62C530"/>
      </w:pBdr>
      <w:tabs>
        <w:tab w:val="left" w:pos="4845"/>
        <w:tab w:val="right" w:pos="8640"/>
      </w:tabs>
      <w:jc w:val="right"/>
      <w:rPr>
        <w:rFonts w:cs="Arial"/>
      </w:rPr>
    </w:pPr>
    <w:r>
      <w:rPr>
        <w:rFonts w:cs="Arial"/>
      </w:rPr>
      <w:tab/>
    </w:r>
    <w:r w:rsidRPr="00BE308B">
      <w:rPr>
        <w:rFonts w:cs="Arial"/>
      </w:rPr>
      <w:fldChar w:fldCharType="begin"/>
    </w:r>
    <w:r w:rsidRPr="00BE308B">
      <w:rPr>
        <w:rFonts w:cs="Arial"/>
      </w:rPr>
      <w:instrText xml:space="preserve"> FILENAME </w:instrText>
    </w:r>
    <w:r w:rsidRPr="00BE308B">
      <w:rPr>
        <w:rFonts w:cs="Arial"/>
      </w:rPr>
      <w:fldChar w:fldCharType="separate"/>
    </w:r>
    <w:r>
      <w:rPr>
        <w:rFonts w:cs="Arial"/>
        <w:noProof/>
      </w:rPr>
      <w:t>MKC Equality Performance Report 2015</w:t>
    </w:r>
    <w:r w:rsidRPr="00BE308B">
      <w:rPr>
        <w:rFonts w:cs="Arial"/>
      </w:rPr>
      <w:fldChar w:fldCharType="end"/>
    </w:r>
  </w:p>
  <w:p w:rsidR="00DA2553" w:rsidRPr="002D28F7" w:rsidRDefault="00DA2553" w:rsidP="00032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8871A1" w:rsidRDefault="00DA2553" w:rsidP="008871A1">
    <w:pPr>
      <w:pStyle w:val="Header"/>
      <w:pBdr>
        <w:bottom w:val="single" w:sz="24" w:space="1" w:color="62C530"/>
      </w:pBdr>
      <w:rPr>
        <w:rFonts w:cs="Arial"/>
      </w:rPr>
    </w:pPr>
    <w:r w:rsidRPr="00BE308B">
      <w:rPr>
        <w:rFonts w:cs="Arial"/>
      </w:rPr>
      <w:fldChar w:fldCharType="begin"/>
    </w:r>
    <w:r w:rsidRPr="00BE308B">
      <w:rPr>
        <w:rFonts w:cs="Arial"/>
      </w:rPr>
      <w:instrText xml:space="preserve"> FILENAME </w:instrText>
    </w:r>
    <w:r w:rsidRPr="00BE308B">
      <w:rPr>
        <w:rFonts w:cs="Arial"/>
      </w:rPr>
      <w:fldChar w:fldCharType="separate"/>
    </w:r>
    <w:r>
      <w:rPr>
        <w:rFonts w:cs="Arial"/>
        <w:noProof/>
      </w:rPr>
      <w:t>MKC Equality Performance Report 2015</w:t>
    </w:r>
    <w:r w:rsidRPr="00BE308B">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44539A" w:rsidRDefault="00DA2553" w:rsidP="004453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EB160D" w:rsidRDefault="00DA2553" w:rsidP="00EB16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A57571">
    <w:pPr>
      <w:pStyle w:val="Header"/>
      <w:pBdr>
        <w:bottom w:val="single" w:sz="24" w:space="1" w:color="62C530"/>
      </w:pBdr>
      <w:tabs>
        <w:tab w:val="left" w:pos="4845"/>
        <w:tab w:val="right" w:pos="8640"/>
      </w:tabs>
      <w:jc w:val="right"/>
      <w:rPr>
        <w:rFonts w:cs="Arial"/>
      </w:rPr>
    </w:pPr>
    <w:r w:rsidRPr="00BE308B">
      <w:rPr>
        <w:rFonts w:cs="Arial"/>
      </w:rPr>
      <w:fldChar w:fldCharType="begin"/>
    </w:r>
    <w:r w:rsidRPr="00BE308B">
      <w:rPr>
        <w:rFonts w:cs="Arial"/>
      </w:rPr>
      <w:instrText xml:space="preserve"> FILENAME </w:instrText>
    </w:r>
    <w:r w:rsidRPr="00BE308B">
      <w:rPr>
        <w:rFonts w:cs="Arial"/>
      </w:rPr>
      <w:fldChar w:fldCharType="separate"/>
    </w:r>
    <w:r>
      <w:rPr>
        <w:rFonts w:cs="Arial"/>
        <w:noProof/>
      </w:rPr>
      <w:t>MKC Equality Performance Report 2015</w:t>
    </w:r>
    <w:r w:rsidRPr="00BE308B">
      <w:rPr>
        <w:rFonts w:cs="Arial"/>
      </w:rPr>
      <w:fldChar w:fldCharType="end"/>
    </w:r>
  </w:p>
  <w:p w:rsidR="00DA2553" w:rsidRPr="002D28F7" w:rsidRDefault="00DA2553" w:rsidP="00A57571">
    <w:pPr>
      <w:pStyle w:val="Header"/>
    </w:pPr>
  </w:p>
  <w:p w:rsidR="00DA2553" w:rsidRPr="004F4867" w:rsidRDefault="00DA2553" w:rsidP="004F486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rsidP="00A57571">
    <w:pPr>
      <w:pStyle w:val="Header"/>
      <w:pBdr>
        <w:bottom w:val="single" w:sz="24" w:space="1" w:color="62C530"/>
      </w:pBdr>
      <w:rPr>
        <w:rFonts w:cs="Arial"/>
      </w:rPr>
    </w:pPr>
    <w:r w:rsidRPr="00BE308B">
      <w:rPr>
        <w:rFonts w:cs="Arial"/>
      </w:rPr>
      <w:fldChar w:fldCharType="begin"/>
    </w:r>
    <w:r w:rsidRPr="00BE308B">
      <w:rPr>
        <w:rFonts w:cs="Arial"/>
      </w:rPr>
      <w:instrText xml:space="preserve"> FILENAME </w:instrText>
    </w:r>
    <w:r w:rsidRPr="00BE308B">
      <w:rPr>
        <w:rFonts w:cs="Arial"/>
      </w:rPr>
      <w:fldChar w:fldCharType="separate"/>
    </w:r>
    <w:r>
      <w:rPr>
        <w:rFonts w:cs="Arial"/>
        <w:noProof/>
      </w:rPr>
      <w:t>MKC Equality Performance Report 2015</w:t>
    </w:r>
    <w:r w:rsidRPr="00BE308B">
      <w:rPr>
        <w:rFonts w:cs="Arial"/>
      </w:rPr>
      <w:fldChar w:fldCharType="end"/>
    </w:r>
  </w:p>
  <w:p w:rsidR="00DA2553" w:rsidRPr="00A57571" w:rsidRDefault="00DA2553" w:rsidP="00A575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Default="00DA255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3" w:rsidRPr="002D28F7" w:rsidRDefault="00DA2553" w:rsidP="00032E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D8C"/>
    <w:multiLevelType w:val="multilevel"/>
    <w:tmpl w:val="951827AC"/>
    <w:lvl w:ilvl="0">
      <w:start w:val="1"/>
      <w:numFmt w:val="bullet"/>
      <w:pStyle w:val="Outline"/>
      <w:lvlText w:val="•"/>
      <w:lvlJc w:val="left"/>
      <w:pPr>
        <w:tabs>
          <w:tab w:val="num" w:pos="720"/>
        </w:tabs>
        <w:ind w:left="720" w:hanging="360"/>
      </w:pPr>
      <w:rPr>
        <w:rFonts w:ascii="Arial" w:hAnsi="Arial" w:hint="default"/>
        <w:color w:val="000000"/>
        <w:sz w:val="24"/>
      </w:rPr>
    </w:lvl>
    <w:lvl w:ilvl="1">
      <w:start w:val="347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nsid w:val="0169541C"/>
    <w:multiLevelType w:val="hybridMultilevel"/>
    <w:tmpl w:val="A35C8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560B5"/>
    <w:multiLevelType w:val="multilevel"/>
    <w:tmpl w:val="2F5C68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78583B"/>
    <w:multiLevelType w:val="hybridMultilevel"/>
    <w:tmpl w:val="079067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695B0D"/>
    <w:multiLevelType w:val="hybridMultilevel"/>
    <w:tmpl w:val="C9A8CCD0"/>
    <w:lvl w:ilvl="0" w:tplc="CE74D92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80978"/>
    <w:multiLevelType w:val="hybridMultilevel"/>
    <w:tmpl w:val="55A4F10A"/>
    <w:lvl w:ilvl="0" w:tplc="8A38ED68">
      <w:start w:val="1"/>
      <w:numFmt w:val="bullet"/>
      <w:lvlText w:val=""/>
      <w:lvlJc w:val="left"/>
      <w:pPr>
        <w:tabs>
          <w:tab w:val="num" w:pos="720"/>
        </w:tabs>
        <w:ind w:left="720" w:hanging="360"/>
      </w:pPr>
      <w:rPr>
        <w:rFonts w:ascii="Wingdings" w:hAnsi="Wingdings" w:hint="default"/>
        <w:color w:val="000000"/>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C075F2"/>
    <w:multiLevelType w:val="hybridMultilevel"/>
    <w:tmpl w:val="C0F4F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5702B6"/>
    <w:multiLevelType w:val="multilevel"/>
    <w:tmpl w:val="ED86D18A"/>
    <w:styleLink w:val="TightBullet"/>
    <w:lvl w:ilvl="0">
      <w:start w:val="1"/>
      <w:numFmt w:val="bullet"/>
      <w:lvlText w:val="•"/>
      <w:lvlJc w:val="left"/>
      <w:pPr>
        <w:tabs>
          <w:tab w:val="num" w:pos="720"/>
        </w:tabs>
        <w:ind w:left="720" w:hanging="360"/>
      </w:pPr>
      <w:rPr>
        <w:rFonts w:ascii="Arial" w:hAnsi="Arial"/>
        <w:color w:val="000000"/>
        <w:sz w:val="24"/>
      </w:rPr>
    </w:lvl>
    <w:lvl w:ilvl="1">
      <w:start w:val="347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nsid w:val="1D3D592D"/>
    <w:multiLevelType w:val="hybridMultilevel"/>
    <w:tmpl w:val="48F68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149B3"/>
    <w:multiLevelType w:val="multilevel"/>
    <w:tmpl w:val="ED86D18A"/>
    <w:numStyleLink w:val="TightBullet"/>
  </w:abstractNum>
  <w:abstractNum w:abstractNumId="10">
    <w:nsid w:val="219461C9"/>
    <w:multiLevelType w:val="hybridMultilevel"/>
    <w:tmpl w:val="730AB604"/>
    <w:lvl w:ilvl="0" w:tplc="CE74D92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D426E"/>
    <w:multiLevelType w:val="multilevel"/>
    <w:tmpl w:val="71F43D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A839E3"/>
    <w:multiLevelType w:val="hybridMultilevel"/>
    <w:tmpl w:val="3D126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9369E6"/>
    <w:multiLevelType w:val="hybridMultilevel"/>
    <w:tmpl w:val="37DC8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9E4A68"/>
    <w:multiLevelType w:val="hybridMultilevel"/>
    <w:tmpl w:val="57282B66"/>
    <w:lvl w:ilvl="0" w:tplc="CE74D92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394266"/>
    <w:multiLevelType w:val="hybridMultilevel"/>
    <w:tmpl w:val="4D7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63FD8"/>
    <w:multiLevelType w:val="hybridMultilevel"/>
    <w:tmpl w:val="8A0448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7E080C"/>
    <w:multiLevelType w:val="hybridMultilevel"/>
    <w:tmpl w:val="91864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64779F"/>
    <w:multiLevelType w:val="hybridMultilevel"/>
    <w:tmpl w:val="E7AC6F84"/>
    <w:lvl w:ilvl="0" w:tplc="08090001">
      <w:start w:val="1"/>
      <w:numFmt w:val="bullet"/>
      <w:lvlText w:val=""/>
      <w:lvlJc w:val="left"/>
      <w:pPr>
        <w:ind w:left="2842" w:hanging="360"/>
      </w:pPr>
      <w:rPr>
        <w:rFonts w:ascii="Symbol" w:hAnsi="Symbol" w:hint="default"/>
      </w:rPr>
    </w:lvl>
    <w:lvl w:ilvl="1" w:tplc="08090003" w:tentative="1">
      <w:start w:val="1"/>
      <w:numFmt w:val="bullet"/>
      <w:lvlText w:val="o"/>
      <w:lvlJc w:val="left"/>
      <w:pPr>
        <w:ind w:left="3562" w:hanging="360"/>
      </w:pPr>
      <w:rPr>
        <w:rFonts w:ascii="Courier New" w:hAnsi="Courier New" w:cs="Courier New" w:hint="default"/>
      </w:rPr>
    </w:lvl>
    <w:lvl w:ilvl="2" w:tplc="08090005" w:tentative="1">
      <w:start w:val="1"/>
      <w:numFmt w:val="bullet"/>
      <w:lvlText w:val=""/>
      <w:lvlJc w:val="left"/>
      <w:pPr>
        <w:ind w:left="4282" w:hanging="360"/>
      </w:pPr>
      <w:rPr>
        <w:rFonts w:ascii="Wingdings" w:hAnsi="Wingdings" w:hint="default"/>
      </w:rPr>
    </w:lvl>
    <w:lvl w:ilvl="3" w:tplc="08090001" w:tentative="1">
      <w:start w:val="1"/>
      <w:numFmt w:val="bullet"/>
      <w:lvlText w:val=""/>
      <w:lvlJc w:val="left"/>
      <w:pPr>
        <w:ind w:left="5002" w:hanging="360"/>
      </w:pPr>
      <w:rPr>
        <w:rFonts w:ascii="Symbol" w:hAnsi="Symbol" w:hint="default"/>
      </w:rPr>
    </w:lvl>
    <w:lvl w:ilvl="4" w:tplc="08090003" w:tentative="1">
      <w:start w:val="1"/>
      <w:numFmt w:val="bullet"/>
      <w:lvlText w:val="o"/>
      <w:lvlJc w:val="left"/>
      <w:pPr>
        <w:ind w:left="5722" w:hanging="360"/>
      </w:pPr>
      <w:rPr>
        <w:rFonts w:ascii="Courier New" w:hAnsi="Courier New" w:cs="Courier New" w:hint="default"/>
      </w:rPr>
    </w:lvl>
    <w:lvl w:ilvl="5" w:tplc="08090005" w:tentative="1">
      <w:start w:val="1"/>
      <w:numFmt w:val="bullet"/>
      <w:lvlText w:val=""/>
      <w:lvlJc w:val="left"/>
      <w:pPr>
        <w:ind w:left="6442" w:hanging="360"/>
      </w:pPr>
      <w:rPr>
        <w:rFonts w:ascii="Wingdings" w:hAnsi="Wingdings" w:hint="default"/>
      </w:rPr>
    </w:lvl>
    <w:lvl w:ilvl="6" w:tplc="08090001" w:tentative="1">
      <w:start w:val="1"/>
      <w:numFmt w:val="bullet"/>
      <w:lvlText w:val=""/>
      <w:lvlJc w:val="left"/>
      <w:pPr>
        <w:ind w:left="7162" w:hanging="360"/>
      </w:pPr>
      <w:rPr>
        <w:rFonts w:ascii="Symbol" w:hAnsi="Symbol" w:hint="default"/>
      </w:rPr>
    </w:lvl>
    <w:lvl w:ilvl="7" w:tplc="08090003" w:tentative="1">
      <w:start w:val="1"/>
      <w:numFmt w:val="bullet"/>
      <w:lvlText w:val="o"/>
      <w:lvlJc w:val="left"/>
      <w:pPr>
        <w:ind w:left="7882" w:hanging="360"/>
      </w:pPr>
      <w:rPr>
        <w:rFonts w:ascii="Courier New" w:hAnsi="Courier New" w:cs="Courier New" w:hint="default"/>
      </w:rPr>
    </w:lvl>
    <w:lvl w:ilvl="8" w:tplc="08090005" w:tentative="1">
      <w:start w:val="1"/>
      <w:numFmt w:val="bullet"/>
      <w:lvlText w:val=""/>
      <w:lvlJc w:val="left"/>
      <w:pPr>
        <w:ind w:left="8602" w:hanging="360"/>
      </w:pPr>
      <w:rPr>
        <w:rFonts w:ascii="Wingdings" w:hAnsi="Wingdings" w:hint="default"/>
      </w:rPr>
    </w:lvl>
  </w:abstractNum>
  <w:abstractNum w:abstractNumId="19">
    <w:nsid w:val="35844A24"/>
    <w:multiLevelType w:val="hybridMultilevel"/>
    <w:tmpl w:val="AA10C9F4"/>
    <w:lvl w:ilvl="0" w:tplc="230A849C">
      <w:start w:val="1"/>
      <w:numFmt w:val="bullet"/>
      <w:lvlText w:val=""/>
      <w:lvlJc w:val="left"/>
      <w:pPr>
        <w:tabs>
          <w:tab w:val="num" w:pos="720"/>
        </w:tabs>
        <w:ind w:left="720" w:hanging="360"/>
      </w:pPr>
      <w:rPr>
        <w:rFonts w:ascii="Wingdings" w:hAnsi="Wingdings" w:hint="default"/>
        <w:color w:val="000000"/>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BF1645"/>
    <w:multiLevelType w:val="hybridMultilevel"/>
    <w:tmpl w:val="367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C74A6"/>
    <w:multiLevelType w:val="hybridMultilevel"/>
    <w:tmpl w:val="C346E6AA"/>
    <w:lvl w:ilvl="0" w:tplc="8A38ED68">
      <w:start w:val="1"/>
      <w:numFmt w:val="bullet"/>
      <w:lvlText w:val=""/>
      <w:lvlJc w:val="left"/>
      <w:pPr>
        <w:tabs>
          <w:tab w:val="num" w:pos="720"/>
        </w:tabs>
        <w:ind w:left="720" w:hanging="360"/>
      </w:pPr>
      <w:rPr>
        <w:rFonts w:ascii="Wingdings" w:hAnsi="Wingdings" w:hint="default"/>
        <w:color w:val="000000"/>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DF479F"/>
    <w:multiLevelType w:val="multilevel"/>
    <w:tmpl w:val="BA90C0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7D4FFE"/>
    <w:multiLevelType w:val="hybridMultilevel"/>
    <w:tmpl w:val="E8C21732"/>
    <w:lvl w:ilvl="0" w:tplc="230A849C">
      <w:start w:val="1"/>
      <w:numFmt w:val="bullet"/>
      <w:lvlText w:val=""/>
      <w:lvlJc w:val="left"/>
      <w:pPr>
        <w:tabs>
          <w:tab w:val="num" w:pos="720"/>
        </w:tabs>
        <w:ind w:left="720" w:hanging="360"/>
      </w:pPr>
      <w:rPr>
        <w:rFonts w:ascii="Wingdings" w:hAnsi="Wingdings" w:hint="default"/>
        <w:color w:val="000000"/>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3A182F"/>
    <w:multiLevelType w:val="hybridMultilevel"/>
    <w:tmpl w:val="16841F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7A6D69"/>
    <w:multiLevelType w:val="multilevel"/>
    <w:tmpl w:val="2F5C68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DC1725"/>
    <w:multiLevelType w:val="multilevel"/>
    <w:tmpl w:val="227A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B51DE"/>
    <w:multiLevelType w:val="multilevel"/>
    <w:tmpl w:val="FAE0249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F52497"/>
    <w:multiLevelType w:val="hybridMultilevel"/>
    <w:tmpl w:val="EAA67650"/>
    <w:lvl w:ilvl="0" w:tplc="8A38ED68">
      <w:start w:val="1"/>
      <w:numFmt w:val="bullet"/>
      <w:lvlText w:val=""/>
      <w:lvlJc w:val="left"/>
      <w:pPr>
        <w:tabs>
          <w:tab w:val="num" w:pos="720"/>
        </w:tabs>
        <w:ind w:left="720" w:hanging="360"/>
      </w:pPr>
      <w:rPr>
        <w:rFonts w:ascii="Wingdings" w:hAnsi="Wingdings" w:hint="default"/>
        <w:color w:val="000000"/>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5413CF"/>
    <w:multiLevelType w:val="hybridMultilevel"/>
    <w:tmpl w:val="5660F1BE"/>
    <w:lvl w:ilvl="0" w:tplc="4F68C1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0917C7"/>
    <w:multiLevelType w:val="hybridMultilevel"/>
    <w:tmpl w:val="B9E0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CB2E47"/>
    <w:multiLevelType w:val="hybridMultilevel"/>
    <w:tmpl w:val="26B8ADF2"/>
    <w:lvl w:ilvl="0" w:tplc="893A21E2">
      <w:start w:val="1"/>
      <w:numFmt w:val="bullet"/>
      <w:lvlText w:val="•"/>
      <w:lvlJc w:val="left"/>
      <w:pPr>
        <w:tabs>
          <w:tab w:val="num" w:pos="720"/>
        </w:tabs>
        <w:ind w:left="72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C07152"/>
    <w:multiLevelType w:val="hybridMultilevel"/>
    <w:tmpl w:val="344EF0F2"/>
    <w:lvl w:ilvl="0" w:tplc="8A38ED68">
      <w:start w:val="1"/>
      <w:numFmt w:val="bullet"/>
      <w:lvlText w:val=""/>
      <w:lvlJc w:val="left"/>
      <w:pPr>
        <w:tabs>
          <w:tab w:val="num" w:pos="720"/>
        </w:tabs>
        <w:ind w:left="720" w:hanging="360"/>
      </w:pPr>
      <w:rPr>
        <w:rFonts w:ascii="Wingdings" w:hAnsi="Wingdings" w:hint="default"/>
        <w:color w:val="000000"/>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E31D10"/>
    <w:multiLevelType w:val="hybridMultilevel"/>
    <w:tmpl w:val="4290E390"/>
    <w:lvl w:ilvl="0" w:tplc="08090001">
      <w:start w:val="1"/>
      <w:numFmt w:val="bullet"/>
      <w:lvlText w:val=""/>
      <w:lvlJc w:val="left"/>
      <w:pPr>
        <w:ind w:left="720" w:hanging="360"/>
      </w:pPr>
      <w:rPr>
        <w:rFonts w:ascii="Symbol" w:hAnsi="Symbol" w:hint="default"/>
        <w:b w:val="0"/>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2"/>
  </w:num>
  <w:num w:numId="4">
    <w:abstractNumId w:val="0"/>
  </w:num>
  <w:num w:numId="5">
    <w:abstractNumId w:val="9"/>
  </w:num>
  <w:num w:numId="6">
    <w:abstractNumId w:val="31"/>
  </w:num>
  <w:num w:numId="7">
    <w:abstractNumId w:val="21"/>
  </w:num>
  <w:num w:numId="8">
    <w:abstractNumId w:val="19"/>
  </w:num>
  <w:num w:numId="9">
    <w:abstractNumId w:val="32"/>
  </w:num>
  <w:num w:numId="10">
    <w:abstractNumId w:val="23"/>
  </w:num>
  <w:num w:numId="11">
    <w:abstractNumId w:val="20"/>
  </w:num>
  <w:num w:numId="12">
    <w:abstractNumId w:val="18"/>
  </w:num>
  <w:num w:numId="13">
    <w:abstractNumId w:val="4"/>
  </w:num>
  <w:num w:numId="14">
    <w:abstractNumId w:val="16"/>
  </w:num>
  <w:num w:numId="15">
    <w:abstractNumId w:val="24"/>
  </w:num>
  <w:num w:numId="16">
    <w:abstractNumId w:val="3"/>
  </w:num>
  <w:num w:numId="17">
    <w:abstractNumId w:val="14"/>
  </w:num>
  <w:num w:numId="18">
    <w:abstractNumId w:val="10"/>
  </w:num>
  <w:num w:numId="19">
    <w:abstractNumId w:val="5"/>
  </w:num>
  <w:num w:numId="20">
    <w:abstractNumId w:val="15"/>
  </w:num>
  <w:num w:numId="21">
    <w:abstractNumId w:val="28"/>
  </w:num>
  <w:num w:numId="22">
    <w:abstractNumId w:val="33"/>
  </w:num>
  <w:num w:numId="23">
    <w:abstractNumId w:val="12"/>
  </w:num>
  <w:num w:numId="24">
    <w:abstractNumId w:val="8"/>
  </w:num>
  <w:num w:numId="25">
    <w:abstractNumId w:val="13"/>
  </w:num>
  <w:num w:numId="26">
    <w:abstractNumId w:val="29"/>
  </w:num>
  <w:num w:numId="27">
    <w:abstractNumId w:val="6"/>
  </w:num>
  <w:num w:numId="28">
    <w:abstractNumId w:val="17"/>
  </w:num>
  <w:num w:numId="29">
    <w:abstractNumId w:val="1"/>
  </w:num>
  <w:num w:numId="30">
    <w:abstractNumId w:val="26"/>
  </w:num>
  <w:num w:numId="31">
    <w:abstractNumId w:val="30"/>
  </w:num>
  <w:num w:numId="32">
    <w:abstractNumId w:val="11"/>
  </w:num>
  <w:num w:numId="33">
    <w:abstractNumId w:val="2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3553">
      <v:stroke dashstyle="dashDot"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01"/>
    <w:rsid w:val="00001726"/>
    <w:rsid w:val="00002F46"/>
    <w:rsid w:val="00005604"/>
    <w:rsid w:val="00007AB9"/>
    <w:rsid w:val="000121E1"/>
    <w:rsid w:val="000147B2"/>
    <w:rsid w:val="00020A48"/>
    <w:rsid w:val="00022D3F"/>
    <w:rsid w:val="00025BA2"/>
    <w:rsid w:val="00032EE9"/>
    <w:rsid w:val="00035132"/>
    <w:rsid w:val="000438A2"/>
    <w:rsid w:val="00044CD3"/>
    <w:rsid w:val="000460B8"/>
    <w:rsid w:val="00046AEB"/>
    <w:rsid w:val="0005592E"/>
    <w:rsid w:val="00060156"/>
    <w:rsid w:val="000619F0"/>
    <w:rsid w:val="000644A8"/>
    <w:rsid w:val="00064A0D"/>
    <w:rsid w:val="000657A0"/>
    <w:rsid w:val="00066724"/>
    <w:rsid w:val="00066D04"/>
    <w:rsid w:val="00071CEC"/>
    <w:rsid w:val="0007560B"/>
    <w:rsid w:val="00075896"/>
    <w:rsid w:val="000770DD"/>
    <w:rsid w:val="0008504B"/>
    <w:rsid w:val="00086CA1"/>
    <w:rsid w:val="0009218F"/>
    <w:rsid w:val="00092E1B"/>
    <w:rsid w:val="00094E18"/>
    <w:rsid w:val="00095DCB"/>
    <w:rsid w:val="00096EA1"/>
    <w:rsid w:val="00097201"/>
    <w:rsid w:val="000A064A"/>
    <w:rsid w:val="000A1106"/>
    <w:rsid w:val="000A2447"/>
    <w:rsid w:val="000A2FA5"/>
    <w:rsid w:val="000A3F0C"/>
    <w:rsid w:val="000A7344"/>
    <w:rsid w:val="000A74BA"/>
    <w:rsid w:val="000B2E23"/>
    <w:rsid w:val="000B3108"/>
    <w:rsid w:val="000B4612"/>
    <w:rsid w:val="000C0736"/>
    <w:rsid w:val="000C1B90"/>
    <w:rsid w:val="000C7633"/>
    <w:rsid w:val="000D2363"/>
    <w:rsid w:val="000D2F5E"/>
    <w:rsid w:val="000D57D3"/>
    <w:rsid w:val="000E60D6"/>
    <w:rsid w:val="000E6F88"/>
    <w:rsid w:val="000E77B5"/>
    <w:rsid w:val="000F11B6"/>
    <w:rsid w:val="000F18A9"/>
    <w:rsid w:val="000F35DA"/>
    <w:rsid w:val="000F5627"/>
    <w:rsid w:val="00101256"/>
    <w:rsid w:val="001032D6"/>
    <w:rsid w:val="0010412D"/>
    <w:rsid w:val="00111F77"/>
    <w:rsid w:val="001142B5"/>
    <w:rsid w:val="00115841"/>
    <w:rsid w:val="0011672E"/>
    <w:rsid w:val="00117375"/>
    <w:rsid w:val="00120887"/>
    <w:rsid w:val="00122049"/>
    <w:rsid w:val="0012461A"/>
    <w:rsid w:val="00127F23"/>
    <w:rsid w:val="00132191"/>
    <w:rsid w:val="00132D15"/>
    <w:rsid w:val="00132D7A"/>
    <w:rsid w:val="001339A1"/>
    <w:rsid w:val="0013529F"/>
    <w:rsid w:val="00144DC6"/>
    <w:rsid w:val="00145C15"/>
    <w:rsid w:val="00146AAD"/>
    <w:rsid w:val="00147FF2"/>
    <w:rsid w:val="00152FB7"/>
    <w:rsid w:val="0015336A"/>
    <w:rsid w:val="001538E3"/>
    <w:rsid w:val="00154106"/>
    <w:rsid w:val="00154D20"/>
    <w:rsid w:val="00155434"/>
    <w:rsid w:val="001574A6"/>
    <w:rsid w:val="00161B29"/>
    <w:rsid w:val="001636A9"/>
    <w:rsid w:val="0016791B"/>
    <w:rsid w:val="00170D85"/>
    <w:rsid w:val="001728B7"/>
    <w:rsid w:val="001733FA"/>
    <w:rsid w:val="00173C43"/>
    <w:rsid w:val="0017602F"/>
    <w:rsid w:val="00176899"/>
    <w:rsid w:val="00177EDC"/>
    <w:rsid w:val="001811C7"/>
    <w:rsid w:val="00183739"/>
    <w:rsid w:val="00183BC1"/>
    <w:rsid w:val="00186209"/>
    <w:rsid w:val="001874D7"/>
    <w:rsid w:val="00191DFB"/>
    <w:rsid w:val="001930D6"/>
    <w:rsid w:val="00195198"/>
    <w:rsid w:val="00197EAF"/>
    <w:rsid w:val="001A7A5A"/>
    <w:rsid w:val="001A7BF3"/>
    <w:rsid w:val="001B0FC9"/>
    <w:rsid w:val="001B1060"/>
    <w:rsid w:val="001B1D07"/>
    <w:rsid w:val="001B7693"/>
    <w:rsid w:val="001C2222"/>
    <w:rsid w:val="001C2D48"/>
    <w:rsid w:val="001C38DC"/>
    <w:rsid w:val="001C728A"/>
    <w:rsid w:val="001C7383"/>
    <w:rsid w:val="001D137D"/>
    <w:rsid w:val="001D61D2"/>
    <w:rsid w:val="001D7251"/>
    <w:rsid w:val="001F1EB5"/>
    <w:rsid w:val="001F3B03"/>
    <w:rsid w:val="001F5E63"/>
    <w:rsid w:val="002001DA"/>
    <w:rsid w:val="00201864"/>
    <w:rsid w:val="0021110A"/>
    <w:rsid w:val="00215B86"/>
    <w:rsid w:val="00215D3D"/>
    <w:rsid w:val="0021635C"/>
    <w:rsid w:val="00232A30"/>
    <w:rsid w:val="00235239"/>
    <w:rsid w:val="00235905"/>
    <w:rsid w:val="00235B1A"/>
    <w:rsid w:val="002376A5"/>
    <w:rsid w:val="00240941"/>
    <w:rsid w:val="00243759"/>
    <w:rsid w:val="00244912"/>
    <w:rsid w:val="00245426"/>
    <w:rsid w:val="00247882"/>
    <w:rsid w:val="00250D4A"/>
    <w:rsid w:val="0025244A"/>
    <w:rsid w:val="00252C0D"/>
    <w:rsid w:val="00256E65"/>
    <w:rsid w:val="00260426"/>
    <w:rsid w:val="00265815"/>
    <w:rsid w:val="002672EA"/>
    <w:rsid w:val="00275EC8"/>
    <w:rsid w:val="0027647F"/>
    <w:rsid w:val="002801E5"/>
    <w:rsid w:val="00285D8C"/>
    <w:rsid w:val="00290346"/>
    <w:rsid w:val="00291932"/>
    <w:rsid w:val="002930A1"/>
    <w:rsid w:val="00293EE1"/>
    <w:rsid w:val="00295C74"/>
    <w:rsid w:val="00297CBC"/>
    <w:rsid w:val="002A09D5"/>
    <w:rsid w:val="002A1E39"/>
    <w:rsid w:val="002A40F9"/>
    <w:rsid w:val="002A6705"/>
    <w:rsid w:val="002A7D7C"/>
    <w:rsid w:val="002B0D8E"/>
    <w:rsid w:val="002B1178"/>
    <w:rsid w:val="002B3D12"/>
    <w:rsid w:val="002B431C"/>
    <w:rsid w:val="002C30D5"/>
    <w:rsid w:val="002D2DD3"/>
    <w:rsid w:val="002D406D"/>
    <w:rsid w:val="002D513F"/>
    <w:rsid w:val="002D66BC"/>
    <w:rsid w:val="002D7B26"/>
    <w:rsid w:val="002E068B"/>
    <w:rsid w:val="002E0F16"/>
    <w:rsid w:val="002E34A5"/>
    <w:rsid w:val="002F02B6"/>
    <w:rsid w:val="002F0543"/>
    <w:rsid w:val="002F1C10"/>
    <w:rsid w:val="002F2514"/>
    <w:rsid w:val="002F2C6E"/>
    <w:rsid w:val="002F488B"/>
    <w:rsid w:val="002F66C5"/>
    <w:rsid w:val="002F735F"/>
    <w:rsid w:val="00300BDC"/>
    <w:rsid w:val="00301C5A"/>
    <w:rsid w:val="00304315"/>
    <w:rsid w:val="00305BA1"/>
    <w:rsid w:val="00305F04"/>
    <w:rsid w:val="003078AE"/>
    <w:rsid w:val="00315328"/>
    <w:rsid w:val="00324F38"/>
    <w:rsid w:val="00325FC5"/>
    <w:rsid w:val="00326AD1"/>
    <w:rsid w:val="00331D1D"/>
    <w:rsid w:val="0034127A"/>
    <w:rsid w:val="00341450"/>
    <w:rsid w:val="00342AF7"/>
    <w:rsid w:val="00342F0F"/>
    <w:rsid w:val="00353DCB"/>
    <w:rsid w:val="00354565"/>
    <w:rsid w:val="003609F7"/>
    <w:rsid w:val="00367F34"/>
    <w:rsid w:val="0037035F"/>
    <w:rsid w:val="003703AC"/>
    <w:rsid w:val="0037178C"/>
    <w:rsid w:val="00371ED2"/>
    <w:rsid w:val="00372A79"/>
    <w:rsid w:val="00382843"/>
    <w:rsid w:val="0039491A"/>
    <w:rsid w:val="00395C85"/>
    <w:rsid w:val="0039662F"/>
    <w:rsid w:val="00397291"/>
    <w:rsid w:val="003A4AC2"/>
    <w:rsid w:val="003A6C4F"/>
    <w:rsid w:val="003A6C88"/>
    <w:rsid w:val="003B0029"/>
    <w:rsid w:val="003B35BF"/>
    <w:rsid w:val="003B43BC"/>
    <w:rsid w:val="003B4F77"/>
    <w:rsid w:val="003B6406"/>
    <w:rsid w:val="003B7F89"/>
    <w:rsid w:val="003C34CA"/>
    <w:rsid w:val="003C655D"/>
    <w:rsid w:val="003C7B6E"/>
    <w:rsid w:val="003D29C0"/>
    <w:rsid w:val="003D5684"/>
    <w:rsid w:val="003D5C48"/>
    <w:rsid w:val="003D6151"/>
    <w:rsid w:val="003D7080"/>
    <w:rsid w:val="003D77D2"/>
    <w:rsid w:val="003E343C"/>
    <w:rsid w:val="003E373A"/>
    <w:rsid w:val="003E3787"/>
    <w:rsid w:val="003F1473"/>
    <w:rsid w:val="003F302F"/>
    <w:rsid w:val="003F3A14"/>
    <w:rsid w:val="003F409B"/>
    <w:rsid w:val="003F4EF2"/>
    <w:rsid w:val="003F6D55"/>
    <w:rsid w:val="0040767C"/>
    <w:rsid w:val="0041183A"/>
    <w:rsid w:val="00412223"/>
    <w:rsid w:val="00413D99"/>
    <w:rsid w:val="0041694D"/>
    <w:rsid w:val="00420ACC"/>
    <w:rsid w:val="00421A52"/>
    <w:rsid w:val="004228FC"/>
    <w:rsid w:val="0042368E"/>
    <w:rsid w:val="0042381D"/>
    <w:rsid w:val="00431408"/>
    <w:rsid w:val="00431BBC"/>
    <w:rsid w:val="00433119"/>
    <w:rsid w:val="004340F1"/>
    <w:rsid w:val="00436D75"/>
    <w:rsid w:val="004378ED"/>
    <w:rsid w:val="0044219C"/>
    <w:rsid w:val="00443F98"/>
    <w:rsid w:val="0044539A"/>
    <w:rsid w:val="00445982"/>
    <w:rsid w:val="004500E4"/>
    <w:rsid w:val="0045555B"/>
    <w:rsid w:val="004569BA"/>
    <w:rsid w:val="00460512"/>
    <w:rsid w:val="00460DEA"/>
    <w:rsid w:val="00461032"/>
    <w:rsid w:val="00461490"/>
    <w:rsid w:val="00463360"/>
    <w:rsid w:val="00470015"/>
    <w:rsid w:val="004703B4"/>
    <w:rsid w:val="004716DE"/>
    <w:rsid w:val="00475804"/>
    <w:rsid w:val="00481722"/>
    <w:rsid w:val="004852F5"/>
    <w:rsid w:val="0048552F"/>
    <w:rsid w:val="00487A88"/>
    <w:rsid w:val="004905B1"/>
    <w:rsid w:val="00490A7D"/>
    <w:rsid w:val="00494E15"/>
    <w:rsid w:val="0049618B"/>
    <w:rsid w:val="00497C35"/>
    <w:rsid w:val="004A0E47"/>
    <w:rsid w:val="004A1C7C"/>
    <w:rsid w:val="004A7538"/>
    <w:rsid w:val="004B45EF"/>
    <w:rsid w:val="004B54CA"/>
    <w:rsid w:val="004B5A44"/>
    <w:rsid w:val="004B66D9"/>
    <w:rsid w:val="004B6F92"/>
    <w:rsid w:val="004C1027"/>
    <w:rsid w:val="004C4CE0"/>
    <w:rsid w:val="004C56E7"/>
    <w:rsid w:val="004D2F6D"/>
    <w:rsid w:val="004D630D"/>
    <w:rsid w:val="004D79EE"/>
    <w:rsid w:val="004E2348"/>
    <w:rsid w:val="004E36C2"/>
    <w:rsid w:val="004E3BA1"/>
    <w:rsid w:val="004F2480"/>
    <w:rsid w:val="004F2FBF"/>
    <w:rsid w:val="004F4867"/>
    <w:rsid w:val="004F579B"/>
    <w:rsid w:val="004F5982"/>
    <w:rsid w:val="004F7DD7"/>
    <w:rsid w:val="00500031"/>
    <w:rsid w:val="00503ED6"/>
    <w:rsid w:val="0050546D"/>
    <w:rsid w:val="0051077E"/>
    <w:rsid w:val="0051087C"/>
    <w:rsid w:val="00511BE3"/>
    <w:rsid w:val="0051300E"/>
    <w:rsid w:val="00513229"/>
    <w:rsid w:val="00513AB9"/>
    <w:rsid w:val="005156E7"/>
    <w:rsid w:val="00515C50"/>
    <w:rsid w:val="00524CE2"/>
    <w:rsid w:val="0052633B"/>
    <w:rsid w:val="00530CC8"/>
    <w:rsid w:val="00534FF9"/>
    <w:rsid w:val="00535BC7"/>
    <w:rsid w:val="0054514A"/>
    <w:rsid w:val="005457B1"/>
    <w:rsid w:val="005458EB"/>
    <w:rsid w:val="00551AC8"/>
    <w:rsid w:val="005527D8"/>
    <w:rsid w:val="00561B75"/>
    <w:rsid w:val="0056297F"/>
    <w:rsid w:val="005651B4"/>
    <w:rsid w:val="00565E1B"/>
    <w:rsid w:val="00566621"/>
    <w:rsid w:val="005674B0"/>
    <w:rsid w:val="00570F6C"/>
    <w:rsid w:val="0057303D"/>
    <w:rsid w:val="00575B84"/>
    <w:rsid w:val="00577FF7"/>
    <w:rsid w:val="0058490F"/>
    <w:rsid w:val="00591B10"/>
    <w:rsid w:val="005932F1"/>
    <w:rsid w:val="00593535"/>
    <w:rsid w:val="00593956"/>
    <w:rsid w:val="005A4877"/>
    <w:rsid w:val="005A5003"/>
    <w:rsid w:val="005A604F"/>
    <w:rsid w:val="005B27EF"/>
    <w:rsid w:val="005B4DB0"/>
    <w:rsid w:val="005B6767"/>
    <w:rsid w:val="005B6FD2"/>
    <w:rsid w:val="005B7A0C"/>
    <w:rsid w:val="005C205A"/>
    <w:rsid w:val="005D4BED"/>
    <w:rsid w:val="005D5371"/>
    <w:rsid w:val="005E1C6F"/>
    <w:rsid w:val="005E308C"/>
    <w:rsid w:val="005E6EE7"/>
    <w:rsid w:val="005F0761"/>
    <w:rsid w:val="005F3DBD"/>
    <w:rsid w:val="005F4473"/>
    <w:rsid w:val="005F5416"/>
    <w:rsid w:val="005F585F"/>
    <w:rsid w:val="005F646A"/>
    <w:rsid w:val="00600725"/>
    <w:rsid w:val="006028BD"/>
    <w:rsid w:val="006050A2"/>
    <w:rsid w:val="00606379"/>
    <w:rsid w:val="00606F14"/>
    <w:rsid w:val="006105CA"/>
    <w:rsid w:val="006138C5"/>
    <w:rsid w:val="00613E7F"/>
    <w:rsid w:val="00614801"/>
    <w:rsid w:val="006220AE"/>
    <w:rsid w:val="00622EB3"/>
    <w:rsid w:val="006237CA"/>
    <w:rsid w:val="00626F19"/>
    <w:rsid w:val="00627C15"/>
    <w:rsid w:val="00627EF0"/>
    <w:rsid w:val="006324F3"/>
    <w:rsid w:val="00633E2D"/>
    <w:rsid w:val="00635B7E"/>
    <w:rsid w:val="00636FA1"/>
    <w:rsid w:val="006415B0"/>
    <w:rsid w:val="006445E4"/>
    <w:rsid w:val="00650529"/>
    <w:rsid w:val="006526BE"/>
    <w:rsid w:val="00652E5D"/>
    <w:rsid w:val="00656CC7"/>
    <w:rsid w:val="00656F34"/>
    <w:rsid w:val="00660482"/>
    <w:rsid w:val="0066125B"/>
    <w:rsid w:val="006616D5"/>
    <w:rsid w:val="00661EF0"/>
    <w:rsid w:val="00665403"/>
    <w:rsid w:val="00682B35"/>
    <w:rsid w:val="0068420D"/>
    <w:rsid w:val="00684460"/>
    <w:rsid w:val="006869B6"/>
    <w:rsid w:val="00687095"/>
    <w:rsid w:val="0068738F"/>
    <w:rsid w:val="0069008F"/>
    <w:rsid w:val="00690574"/>
    <w:rsid w:val="006905D2"/>
    <w:rsid w:val="00691678"/>
    <w:rsid w:val="00691E34"/>
    <w:rsid w:val="0069237E"/>
    <w:rsid w:val="00694AFD"/>
    <w:rsid w:val="00696016"/>
    <w:rsid w:val="00697F1D"/>
    <w:rsid w:val="006A03E1"/>
    <w:rsid w:val="006A092B"/>
    <w:rsid w:val="006A15C5"/>
    <w:rsid w:val="006A2038"/>
    <w:rsid w:val="006A5CD1"/>
    <w:rsid w:val="006A5E2C"/>
    <w:rsid w:val="006B0222"/>
    <w:rsid w:val="006B0535"/>
    <w:rsid w:val="006B5119"/>
    <w:rsid w:val="006B5DF9"/>
    <w:rsid w:val="006B7E96"/>
    <w:rsid w:val="006C258E"/>
    <w:rsid w:val="006C3061"/>
    <w:rsid w:val="006C4592"/>
    <w:rsid w:val="006C73F7"/>
    <w:rsid w:val="006C792A"/>
    <w:rsid w:val="006D0468"/>
    <w:rsid w:val="006D4126"/>
    <w:rsid w:val="006D50F7"/>
    <w:rsid w:val="006D7D70"/>
    <w:rsid w:val="006E13A1"/>
    <w:rsid w:val="006E4E81"/>
    <w:rsid w:val="006F0BD3"/>
    <w:rsid w:val="006F0D13"/>
    <w:rsid w:val="006F1005"/>
    <w:rsid w:val="006F1340"/>
    <w:rsid w:val="006F1529"/>
    <w:rsid w:val="006F17E0"/>
    <w:rsid w:val="006F5E6E"/>
    <w:rsid w:val="006F6D9F"/>
    <w:rsid w:val="0070720A"/>
    <w:rsid w:val="00707347"/>
    <w:rsid w:val="007102A2"/>
    <w:rsid w:val="0071142B"/>
    <w:rsid w:val="0071547F"/>
    <w:rsid w:val="007178D6"/>
    <w:rsid w:val="00717C2D"/>
    <w:rsid w:val="00726D4E"/>
    <w:rsid w:val="007323E4"/>
    <w:rsid w:val="00736318"/>
    <w:rsid w:val="00742956"/>
    <w:rsid w:val="00742F68"/>
    <w:rsid w:val="00742FCA"/>
    <w:rsid w:val="0074352A"/>
    <w:rsid w:val="00743620"/>
    <w:rsid w:val="00754C51"/>
    <w:rsid w:val="007626E8"/>
    <w:rsid w:val="00763E9A"/>
    <w:rsid w:val="007656F4"/>
    <w:rsid w:val="00765E24"/>
    <w:rsid w:val="00785A1B"/>
    <w:rsid w:val="007911E7"/>
    <w:rsid w:val="00791BD8"/>
    <w:rsid w:val="00793898"/>
    <w:rsid w:val="0079521A"/>
    <w:rsid w:val="007A41EA"/>
    <w:rsid w:val="007A6C4F"/>
    <w:rsid w:val="007B0F57"/>
    <w:rsid w:val="007B12F6"/>
    <w:rsid w:val="007B4D8F"/>
    <w:rsid w:val="007C05F7"/>
    <w:rsid w:val="007D3F03"/>
    <w:rsid w:val="007D5DB5"/>
    <w:rsid w:val="007E0D94"/>
    <w:rsid w:val="007E2259"/>
    <w:rsid w:val="007E3F84"/>
    <w:rsid w:val="007E4C51"/>
    <w:rsid w:val="007F01DA"/>
    <w:rsid w:val="007F3D26"/>
    <w:rsid w:val="007F4AC3"/>
    <w:rsid w:val="007F5235"/>
    <w:rsid w:val="007F557F"/>
    <w:rsid w:val="007F7B0C"/>
    <w:rsid w:val="00801780"/>
    <w:rsid w:val="008029AE"/>
    <w:rsid w:val="00803CCD"/>
    <w:rsid w:val="00804B83"/>
    <w:rsid w:val="0080533D"/>
    <w:rsid w:val="00806E30"/>
    <w:rsid w:val="00811541"/>
    <w:rsid w:val="0081178E"/>
    <w:rsid w:val="00816802"/>
    <w:rsid w:val="00822E0E"/>
    <w:rsid w:val="00823059"/>
    <w:rsid w:val="00824FFC"/>
    <w:rsid w:val="00825514"/>
    <w:rsid w:val="008305B2"/>
    <w:rsid w:val="0083093F"/>
    <w:rsid w:val="00830C1C"/>
    <w:rsid w:val="008322CB"/>
    <w:rsid w:val="0083427B"/>
    <w:rsid w:val="00837BA0"/>
    <w:rsid w:val="00840700"/>
    <w:rsid w:val="00843A53"/>
    <w:rsid w:val="0084794D"/>
    <w:rsid w:val="008534B6"/>
    <w:rsid w:val="008541EB"/>
    <w:rsid w:val="00854311"/>
    <w:rsid w:val="008615B4"/>
    <w:rsid w:val="00862A00"/>
    <w:rsid w:val="008705B1"/>
    <w:rsid w:val="008727C9"/>
    <w:rsid w:val="00872E92"/>
    <w:rsid w:val="0087478D"/>
    <w:rsid w:val="00875058"/>
    <w:rsid w:val="00875723"/>
    <w:rsid w:val="00876EC5"/>
    <w:rsid w:val="0087797B"/>
    <w:rsid w:val="00880CC2"/>
    <w:rsid w:val="008833CF"/>
    <w:rsid w:val="00884AF6"/>
    <w:rsid w:val="008857DB"/>
    <w:rsid w:val="0088621D"/>
    <w:rsid w:val="008871A1"/>
    <w:rsid w:val="00890AD5"/>
    <w:rsid w:val="008918C8"/>
    <w:rsid w:val="0089452A"/>
    <w:rsid w:val="00895F8A"/>
    <w:rsid w:val="008A36F0"/>
    <w:rsid w:val="008A5BDC"/>
    <w:rsid w:val="008A6AAD"/>
    <w:rsid w:val="008B2400"/>
    <w:rsid w:val="008B2475"/>
    <w:rsid w:val="008B2A9A"/>
    <w:rsid w:val="008B41FD"/>
    <w:rsid w:val="008B4871"/>
    <w:rsid w:val="008B4B21"/>
    <w:rsid w:val="008B6DFC"/>
    <w:rsid w:val="008D2B94"/>
    <w:rsid w:val="008D3BE3"/>
    <w:rsid w:val="008E19CE"/>
    <w:rsid w:val="008E3FFE"/>
    <w:rsid w:val="008E5696"/>
    <w:rsid w:val="008E5F6A"/>
    <w:rsid w:val="008E6347"/>
    <w:rsid w:val="008E7302"/>
    <w:rsid w:val="008E79B1"/>
    <w:rsid w:val="008E7D74"/>
    <w:rsid w:val="008F3412"/>
    <w:rsid w:val="008F730A"/>
    <w:rsid w:val="00902E7F"/>
    <w:rsid w:val="00906568"/>
    <w:rsid w:val="00912F38"/>
    <w:rsid w:val="00913AC5"/>
    <w:rsid w:val="00913DE6"/>
    <w:rsid w:val="00915852"/>
    <w:rsid w:val="0092098D"/>
    <w:rsid w:val="0092186C"/>
    <w:rsid w:val="00924D98"/>
    <w:rsid w:val="00930984"/>
    <w:rsid w:val="009310E2"/>
    <w:rsid w:val="009318AB"/>
    <w:rsid w:val="00941F37"/>
    <w:rsid w:val="009420CE"/>
    <w:rsid w:val="009446FC"/>
    <w:rsid w:val="0094632B"/>
    <w:rsid w:val="009472EA"/>
    <w:rsid w:val="00950BC6"/>
    <w:rsid w:val="00950D0C"/>
    <w:rsid w:val="00951365"/>
    <w:rsid w:val="009554BE"/>
    <w:rsid w:val="0095576E"/>
    <w:rsid w:val="00956803"/>
    <w:rsid w:val="009573E9"/>
    <w:rsid w:val="00957AB8"/>
    <w:rsid w:val="0096006B"/>
    <w:rsid w:val="009652FC"/>
    <w:rsid w:val="00981475"/>
    <w:rsid w:val="00983109"/>
    <w:rsid w:val="009862A8"/>
    <w:rsid w:val="009916AE"/>
    <w:rsid w:val="00992025"/>
    <w:rsid w:val="00992921"/>
    <w:rsid w:val="0099324D"/>
    <w:rsid w:val="00993434"/>
    <w:rsid w:val="00995C9E"/>
    <w:rsid w:val="00997E40"/>
    <w:rsid w:val="009A13CB"/>
    <w:rsid w:val="009A256D"/>
    <w:rsid w:val="009A3C82"/>
    <w:rsid w:val="009B1763"/>
    <w:rsid w:val="009B20C2"/>
    <w:rsid w:val="009B2C35"/>
    <w:rsid w:val="009B2C88"/>
    <w:rsid w:val="009B57A1"/>
    <w:rsid w:val="009B6E8F"/>
    <w:rsid w:val="009C5827"/>
    <w:rsid w:val="009C6C39"/>
    <w:rsid w:val="009D16E0"/>
    <w:rsid w:val="009D2F8C"/>
    <w:rsid w:val="009D3BB7"/>
    <w:rsid w:val="009D75E8"/>
    <w:rsid w:val="009E083C"/>
    <w:rsid w:val="009E30E5"/>
    <w:rsid w:val="009E55BB"/>
    <w:rsid w:val="009F3DFD"/>
    <w:rsid w:val="009F564F"/>
    <w:rsid w:val="009F5FD2"/>
    <w:rsid w:val="009F67ED"/>
    <w:rsid w:val="009F68B5"/>
    <w:rsid w:val="00A00E63"/>
    <w:rsid w:val="00A04823"/>
    <w:rsid w:val="00A05DCB"/>
    <w:rsid w:val="00A072FF"/>
    <w:rsid w:val="00A1002A"/>
    <w:rsid w:val="00A13B39"/>
    <w:rsid w:val="00A1679E"/>
    <w:rsid w:val="00A178AD"/>
    <w:rsid w:val="00A23E7D"/>
    <w:rsid w:val="00A256C0"/>
    <w:rsid w:val="00A26FC2"/>
    <w:rsid w:val="00A30D1A"/>
    <w:rsid w:val="00A31C7A"/>
    <w:rsid w:val="00A33BAA"/>
    <w:rsid w:val="00A35475"/>
    <w:rsid w:val="00A35D34"/>
    <w:rsid w:val="00A36E6F"/>
    <w:rsid w:val="00A37361"/>
    <w:rsid w:val="00A419CC"/>
    <w:rsid w:val="00A42828"/>
    <w:rsid w:val="00A439AD"/>
    <w:rsid w:val="00A5123E"/>
    <w:rsid w:val="00A5275D"/>
    <w:rsid w:val="00A52A30"/>
    <w:rsid w:val="00A53B60"/>
    <w:rsid w:val="00A57571"/>
    <w:rsid w:val="00A57ACC"/>
    <w:rsid w:val="00A57FC7"/>
    <w:rsid w:val="00A606CF"/>
    <w:rsid w:val="00A608B3"/>
    <w:rsid w:val="00A61CD7"/>
    <w:rsid w:val="00A61D31"/>
    <w:rsid w:val="00A65372"/>
    <w:rsid w:val="00A6661A"/>
    <w:rsid w:val="00A66BAD"/>
    <w:rsid w:val="00A673F9"/>
    <w:rsid w:val="00A678D1"/>
    <w:rsid w:val="00A70B00"/>
    <w:rsid w:val="00A734AB"/>
    <w:rsid w:val="00A74BCC"/>
    <w:rsid w:val="00A74E4F"/>
    <w:rsid w:val="00A76096"/>
    <w:rsid w:val="00A77DFF"/>
    <w:rsid w:val="00A82B12"/>
    <w:rsid w:val="00A83610"/>
    <w:rsid w:val="00A83792"/>
    <w:rsid w:val="00A84121"/>
    <w:rsid w:val="00A905DD"/>
    <w:rsid w:val="00A913EB"/>
    <w:rsid w:val="00A91728"/>
    <w:rsid w:val="00A919DF"/>
    <w:rsid w:val="00A93A56"/>
    <w:rsid w:val="00A95FB4"/>
    <w:rsid w:val="00A96EBE"/>
    <w:rsid w:val="00AA1D4B"/>
    <w:rsid w:val="00AA3040"/>
    <w:rsid w:val="00AA484E"/>
    <w:rsid w:val="00AA4BBC"/>
    <w:rsid w:val="00AB6043"/>
    <w:rsid w:val="00AB7D20"/>
    <w:rsid w:val="00AC1CF5"/>
    <w:rsid w:val="00AC47C7"/>
    <w:rsid w:val="00AC6A1F"/>
    <w:rsid w:val="00AD14B1"/>
    <w:rsid w:val="00AD1FF9"/>
    <w:rsid w:val="00AD3405"/>
    <w:rsid w:val="00AE1AA7"/>
    <w:rsid w:val="00AE2CD8"/>
    <w:rsid w:val="00AE56DD"/>
    <w:rsid w:val="00AE6EC4"/>
    <w:rsid w:val="00AE7855"/>
    <w:rsid w:val="00AE7D9D"/>
    <w:rsid w:val="00AF1241"/>
    <w:rsid w:val="00B02E62"/>
    <w:rsid w:val="00B074C4"/>
    <w:rsid w:val="00B1071F"/>
    <w:rsid w:val="00B115D5"/>
    <w:rsid w:val="00B11FA4"/>
    <w:rsid w:val="00B1248F"/>
    <w:rsid w:val="00B1385A"/>
    <w:rsid w:val="00B14A95"/>
    <w:rsid w:val="00B15035"/>
    <w:rsid w:val="00B15C34"/>
    <w:rsid w:val="00B16389"/>
    <w:rsid w:val="00B2207A"/>
    <w:rsid w:val="00B22CB5"/>
    <w:rsid w:val="00B33C82"/>
    <w:rsid w:val="00B344EB"/>
    <w:rsid w:val="00B42060"/>
    <w:rsid w:val="00B452D3"/>
    <w:rsid w:val="00B477FB"/>
    <w:rsid w:val="00B514AF"/>
    <w:rsid w:val="00B52F40"/>
    <w:rsid w:val="00B54594"/>
    <w:rsid w:val="00B610FC"/>
    <w:rsid w:val="00B64734"/>
    <w:rsid w:val="00B7034F"/>
    <w:rsid w:val="00B70B7C"/>
    <w:rsid w:val="00B71587"/>
    <w:rsid w:val="00B71EF1"/>
    <w:rsid w:val="00B72BBF"/>
    <w:rsid w:val="00B74EB0"/>
    <w:rsid w:val="00B76C2E"/>
    <w:rsid w:val="00B82E1A"/>
    <w:rsid w:val="00B86CB9"/>
    <w:rsid w:val="00B87FE8"/>
    <w:rsid w:val="00B93603"/>
    <w:rsid w:val="00B9377A"/>
    <w:rsid w:val="00B970E8"/>
    <w:rsid w:val="00BA2383"/>
    <w:rsid w:val="00BB1657"/>
    <w:rsid w:val="00BB7041"/>
    <w:rsid w:val="00BD1BCB"/>
    <w:rsid w:val="00BD1DD6"/>
    <w:rsid w:val="00BD6915"/>
    <w:rsid w:val="00BE03A5"/>
    <w:rsid w:val="00BE29B0"/>
    <w:rsid w:val="00BF7354"/>
    <w:rsid w:val="00C004AF"/>
    <w:rsid w:val="00C02F14"/>
    <w:rsid w:val="00C03E00"/>
    <w:rsid w:val="00C06787"/>
    <w:rsid w:val="00C0779B"/>
    <w:rsid w:val="00C118BA"/>
    <w:rsid w:val="00C12A43"/>
    <w:rsid w:val="00C130E0"/>
    <w:rsid w:val="00C14B8B"/>
    <w:rsid w:val="00C15B0F"/>
    <w:rsid w:val="00C20851"/>
    <w:rsid w:val="00C256AD"/>
    <w:rsid w:val="00C2796E"/>
    <w:rsid w:val="00C32E17"/>
    <w:rsid w:val="00C34204"/>
    <w:rsid w:val="00C3569C"/>
    <w:rsid w:val="00C44C9F"/>
    <w:rsid w:val="00C44E5E"/>
    <w:rsid w:val="00C46AB3"/>
    <w:rsid w:val="00C471D9"/>
    <w:rsid w:val="00C4786B"/>
    <w:rsid w:val="00C50849"/>
    <w:rsid w:val="00C5730B"/>
    <w:rsid w:val="00C578CB"/>
    <w:rsid w:val="00C60B69"/>
    <w:rsid w:val="00C61E85"/>
    <w:rsid w:val="00C70DF7"/>
    <w:rsid w:val="00C87D8A"/>
    <w:rsid w:val="00C914FA"/>
    <w:rsid w:val="00C96AE0"/>
    <w:rsid w:val="00C96C45"/>
    <w:rsid w:val="00C96F50"/>
    <w:rsid w:val="00CA1613"/>
    <w:rsid w:val="00CA2BF8"/>
    <w:rsid w:val="00CA456B"/>
    <w:rsid w:val="00CA5278"/>
    <w:rsid w:val="00CA6E4E"/>
    <w:rsid w:val="00CA6EFA"/>
    <w:rsid w:val="00CB0C61"/>
    <w:rsid w:val="00CB0DBA"/>
    <w:rsid w:val="00CB2578"/>
    <w:rsid w:val="00CB26A5"/>
    <w:rsid w:val="00CB423C"/>
    <w:rsid w:val="00CB4D94"/>
    <w:rsid w:val="00CB4E6D"/>
    <w:rsid w:val="00CC03E3"/>
    <w:rsid w:val="00CC4B59"/>
    <w:rsid w:val="00CC4E46"/>
    <w:rsid w:val="00CC7966"/>
    <w:rsid w:val="00CD057D"/>
    <w:rsid w:val="00CD0ED2"/>
    <w:rsid w:val="00CD4259"/>
    <w:rsid w:val="00CD787C"/>
    <w:rsid w:val="00CE128B"/>
    <w:rsid w:val="00CE183E"/>
    <w:rsid w:val="00CE3FA5"/>
    <w:rsid w:val="00CE4C94"/>
    <w:rsid w:val="00CE6B6D"/>
    <w:rsid w:val="00CF2B32"/>
    <w:rsid w:val="00CF493C"/>
    <w:rsid w:val="00D001C9"/>
    <w:rsid w:val="00D021F6"/>
    <w:rsid w:val="00D03FA7"/>
    <w:rsid w:val="00D07516"/>
    <w:rsid w:val="00D11BCF"/>
    <w:rsid w:val="00D1467C"/>
    <w:rsid w:val="00D15A9D"/>
    <w:rsid w:val="00D201A9"/>
    <w:rsid w:val="00D202CE"/>
    <w:rsid w:val="00D224C4"/>
    <w:rsid w:val="00D25A04"/>
    <w:rsid w:val="00D27794"/>
    <w:rsid w:val="00D309EC"/>
    <w:rsid w:val="00D30F26"/>
    <w:rsid w:val="00D33FB2"/>
    <w:rsid w:val="00D3747A"/>
    <w:rsid w:val="00D40E49"/>
    <w:rsid w:val="00D411AC"/>
    <w:rsid w:val="00D50E41"/>
    <w:rsid w:val="00D522FD"/>
    <w:rsid w:val="00D55F1C"/>
    <w:rsid w:val="00D5652B"/>
    <w:rsid w:val="00D57216"/>
    <w:rsid w:val="00D57359"/>
    <w:rsid w:val="00D64DAF"/>
    <w:rsid w:val="00D65CC3"/>
    <w:rsid w:val="00D67DEB"/>
    <w:rsid w:val="00D7038E"/>
    <w:rsid w:val="00D72ED9"/>
    <w:rsid w:val="00D737CE"/>
    <w:rsid w:val="00D74BF4"/>
    <w:rsid w:val="00D83A47"/>
    <w:rsid w:val="00D85149"/>
    <w:rsid w:val="00D93351"/>
    <w:rsid w:val="00D934ED"/>
    <w:rsid w:val="00D95954"/>
    <w:rsid w:val="00D95FCE"/>
    <w:rsid w:val="00DA08BF"/>
    <w:rsid w:val="00DA1CEA"/>
    <w:rsid w:val="00DA23B2"/>
    <w:rsid w:val="00DA2553"/>
    <w:rsid w:val="00DA3393"/>
    <w:rsid w:val="00DA3E6F"/>
    <w:rsid w:val="00DA5429"/>
    <w:rsid w:val="00DB023C"/>
    <w:rsid w:val="00DB1B6B"/>
    <w:rsid w:val="00DB1BB2"/>
    <w:rsid w:val="00DB4FCD"/>
    <w:rsid w:val="00DB6EED"/>
    <w:rsid w:val="00DB73F0"/>
    <w:rsid w:val="00DC5AD4"/>
    <w:rsid w:val="00DC5F90"/>
    <w:rsid w:val="00DD1672"/>
    <w:rsid w:val="00DD3A80"/>
    <w:rsid w:val="00DD3D35"/>
    <w:rsid w:val="00DD4C7C"/>
    <w:rsid w:val="00DD7E92"/>
    <w:rsid w:val="00DE1A3B"/>
    <w:rsid w:val="00DE215D"/>
    <w:rsid w:val="00DE3346"/>
    <w:rsid w:val="00DF0898"/>
    <w:rsid w:val="00DF1640"/>
    <w:rsid w:val="00DF3A6B"/>
    <w:rsid w:val="00DF7F6C"/>
    <w:rsid w:val="00E0056D"/>
    <w:rsid w:val="00E00E73"/>
    <w:rsid w:val="00E0153A"/>
    <w:rsid w:val="00E10EB5"/>
    <w:rsid w:val="00E20F03"/>
    <w:rsid w:val="00E217A7"/>
    <w:rsid w:val="00E2438C"/>
    <w:rsid w:val="00E24F99"/>
    <w:rsid w:val="00E25E8B"/>
    <w:rsid w:val="00E279F3"/>
    <w:rsid w:val="00E3235C"/>
    <w:rsid w:val="00E421AF"/>
    <w:rsid w:val="00E438BA"/>
    <w:rsid w:val="00E4539A"/>
    <w:rsid w:val="00E464B4"/>
    <w:rsid w:val="00E4703C"/>
    <w:rsid w:val="00E505D4"/>
    <w:rsid w:val="00E51052"/>
    <w:rsid w:val="00E5202E"/>
    <w:rsid w:val="00E553F6"/>
    <w:rsid w:val="00E56990"/>
    <w:rsid w:val="00E5722C"/>
    <w:rsid w:val="00E601E3"/>
    <w:rsid w:val="00E635A4"/>
    <w:rsid w:val="00E65F3E"/>
    <w:rsid w:val="00E710BF"/>
    <w:rsid w:val="00E77C27"/>
    <w:rsid w:val="00E80142"/>
    <w:rsid w:val="00E82A98"/>
    <w:rsid w:val="00E8581D"/>
    <w:rsid w:val="00E90B72"/>
    <w:rsid w:val="00E910CF"/>
    <w:rsid w:val="00E9111A"/>
    <w:rsid w:val="00E919E0"/>
    <w:rsid w:val="00E92208"/>
    <w:rsid w:val="00E951C8"/>
    <w:rsid w:val="00E97497"/>
    <w:rsid w:val="00EA2106"/>
    <w:rsid w:val="00EB1137"/>
    <w:rsid w:val="00EB160D"/>
    <w:rsid w:val="00EB4759"/>
    <w:rsid w:val="00EB4B4D"/>
    <w:rsid w:val="00EC09D7"/>
    <w:rsid w:val="00EC0A6D"/>
    <w:rsid w:val="00EC1152"/>
    <w:rsid w:val="00EC27BE"/>
    <w:rsid w:val="00EC2999"/>
    <w:rsid w:val="00EC6FA1"/>
    <w:rsid w:val="00ED26C2"/>
    <w:rsid w:val="00ED44D9"/>
    <w:rsid w:val="00ED5DEA"/>
    <w:rsid w:val="00EE1E58"/>
    <w:rsid w:val="00EE319D"/>
    <w:rsid w:val="00EE4248"/>
    <w:rsid w:val="00EE6227"/>
    <w:rsid w:val="00EF269E"/>
    <w:rsid w:val="00EF3D2E"/>
    <w:rsid w:val="00EF706A"/>
    <w:rsid w:val="00F0008C"/>
    <w:rsid w:val="00F01864"/>
    <w:rsid w:val="00F03D07"/>
    <w:rsid w:val="00F041A8"/>
    <w:rsid w:val="00F0439A"/>
    <w:rsid w:val="00F04903"/>
    <w:rsid w:val="00F05697"/>
    <w:rsid w:val="00F10894"/>
    <w:rsid w:val="00F10AB2"/>
    <w:rsid w:val="00F131EA"/>
    <w:rsid w:val="00F156EF"/>
    <w:rsid w:val="00F20430"/>
    <w:rsid w:val="00F21905"/>
    <w:rsid w:val="00F30594"/>
    <w:rsid w:val="00F30E53"/>
    <w:rsid w:val="00F371FE"/>
    <w:rsid w:val="00F40000"/>
    <w:rsid w:val="00F4230B"/>
    <w:rsid w:val="00F4367A"/>
    <w:rsid w:val="00F468D8"/>
    <w:rsid w:val="00F517F8"/>
    <w:rsid w:val="00F51A89"/>
    <w:rsid w:val="00F5349E"/>
    <w:rsid w:val="00F54A6F"/>
    <w:rsid w:val="00F55769"/>
    <w:rsid w:val="00F57AE2"/>
    <w:rsid w:val="00F616E1"/>
    <w:rsid w:val="00F66C96"/>
    <w:rsid w:val="00F71476"/>
    <w:rsid w:val="00F722FF"/>
    <w:rsid w:val="00F7332D"/>
    <w:rsid w:val="00F761F6"/>
    <w:rsid w:val="00F80C47"/>
    <w:rsid w:val="00F82285"/>
    <w:rsid w:val="00F82A3C"/>
    <w:rsid w:val="00F82B4E"/>
    <w:rsid w:val="00F902A7"/>
    <w:rsid w:val="00F9054D"/>
    <w:rsid w:val="00F9245F"/>
    <w:rsid w:val="00F95C8A"/>
    <w:rsid w:val="00F97085"/>
    <w:rsid w:val="00F97642"/>
    <w:rsid w:val="00F97940"/>
    <w:rsid w:val="00F97A79"/>
    <w:rsid w:val="00FA0B5A"/>
    <w:rsid w:val="00FA6AA7"/>
    <w:rsid w:val="00FA7588"/>
    <w:rsid w:val="00FA7F79"/>
    <w:rsid w:val="00FB11E5"/>
    <w:rsid w:val="00FB24C7"/>
    <w:rsid w:val="00FB6E1D"/>
    <w:rsid w:val="00FC7BC2"/>
    <w:rsid w:val="00FD19D7"/>
    <w:rsid w:val="00FD4C77"/>
    <w:rsid w:val="00FD6DC9"/>
    <w:rsid w:val="00FD7564"/>
    <w:rsid w:val="00FE1682"/>
    <w:rsid w:val="00FE22DD"/>
    <w:rsid w:val="00FE2726"/>
    <w:rsid w:val="00FE4C1C"/>
    <w:rsid w:val="00FF18D7"/>
    <w:rsid w:val="00FF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stroke dashstyle="dashDot"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031"/>
    <w:pPr>
      <w:spacing w:line="23" w:lineRule="atLeast"/>
    </w:pPr>
    <w:rPr>
      <w:rFonts w:ascii="Arial" w:hAnsi="Arial"/>
      <w:sz w:val="24"/>
      <w:szCs w:val="24"/>
    </w:rPr>
  </w:style>
  <w:style w:type="paragraph" w:styleId="Heading1">
    <w:name w:val="heading 1"/>
    <w:basedOn w:val="Normal"/>
    <w:next w:val="Normal"/>
    <w:link w:val="Heading1Char"/>
    <w:qFormat/>
    <w:rsid w:val="000B4612"/>
    <w:pPr>
      <w:keepNext/>
      <w:spacing w:before="240" w:after="60"/>
      <w:outlineLvl w:val="0"/>
    </w:pPr>
    <w:rPr>
      <w:rFonts w:cs="Arial"/>
      <w:b/>
      <w:bCs/>
      <w:kern w:val="32"/>
      <w:sz w:val="32"/>
      <w:szCs w:val="32"/>
    </w:rPr>
  </w:style>
  <w:style w:type="paragraph" w:styleId="Heading2">
    <w:name w:val="heading 2"/>
    <w:basedOn w:val="Normal"/>
    <w:next w:val="Normal"/>
    <w:qFormat/>
    <w:rsid w:val="00500031"/>
    <w:pPr>
      <w:keepNext/>
      <w:spacing w:before="240" w:after="120"/>
      <w:outlineLvl w:val="1"/>
    </w:pPr>
    <w:rPr>
      <w:rFonts w:cs="Arial"/>
      <w:b/>
      <w:bCs/>
      <w:iCs/>
      <w:szCs w:val="28"/>
    </w:rPr>
  </w:style>
  <w:style w:type="paragraph" w:styleId="Heading3">
    <w:name w:val="heading 3"/>
    <w:basedOn w:val="Normal"/>
    <w:qFormat/>
    <w:rsid w:val="0008504B"/>
    <w:pPr>
      <w:spacing w:before="100" w:beforeAutospacing="1" w:after="100" w:afterAutospacing="1"/>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993434"/>
    <w:pPr>
      <w:shd w:val="clear" w:color="auto" w:fill="E6E6E6"/>
      <w:ind w:left="720" w:hanging="720"/>
    </w:pPr>
    <w:rPr>
      <w:rFonts w:cs="Arial"/>
      <w:bCs/>
      <w:szCs w:val="20"/>
    </w:rPr>
  </w:style>
  <w:style w:type="table" w:styleId="TableGrid">
    <w:name w:val="Table Grid"/>
    <w:basedOn w:val="TableNormal"/>
    <w:rsid w:val="0083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7E40"/>
    <w:rPr>
      <w:rFonts w:ascii="Arial" w:hAnsi="Arial" w:cs="Arial"/>
      <w:b w:val="0"/>
      <w:bCs/>
      <w:i w:val="0"/>
      <w:iCs w:val="0"/>
      <w:strike w:val="0"/>
      <w:noProof/>
      <w:color w:val="000080"/>
      <w:sz w:val="24"/>
      <w:szCs w:val="24"/>
      <w:u w:val="single"/>
    </w:rPr>
  </w:style>
  <w:style w:type="character" w:customStyle="1" w:styleId="ModifiedInBetween">
    <w:name w:val="Modified In Between"/>
    <w:rsid w:val="0056297F"/>
    <w:rPr>
      <w:sz w:val="12"/>
    </w:rPr>
  </w:style>
  <w:style w:type="character" w:styleId="Emphasis">
    <w:name w:val="Emphasis"/>
    <w:qFormat/>
    <w:rsid w:val="000B4612"/>
    <w:rPr>
      <w:b/>
      <w:bCs/>
      <w:i w:val="0"/>
      <w:iCs w:val="0"/>
    </w:rPr>
  </w:style>
  <w:style w:type="paragraph" w:customStyle="1" w:styleId="SideThread">
    <w:name w:val="Side Thread"/>
    <w:basedOn w:val="Normal"/>
    <w:rsid w:val="0056297F"/>
    <w:pPr>
      <w:ind w:left="113" w:right="113"/>
      <w:jc w:val="center"/>
    </w:pPr>
    <w:rPr>
      <w:b/>
      <w:bCs/>
      <w:sz w:val="48"/>
      <w:szCs w:val="20"/>
    </w:rPr>
  </w:style>
  <w:style w:type="paragraph" w:styleId="Footer">
    <w:name w:val="footer"/>
    <w:basedOn w:val="Normal"/>
    <w:rsid w:val="00B11FA4"/>
    <w:pPr>
      <w:tabs>
        <w:tab w:val="center" w:pos="4153"/>
        <w:tab w:val="right" w:pos="8306"/>
      </w:tabs>
    </w:pPr>
  </w:style>
  <w:style w:type="numbering" w:customStyle="1" w:styleId="TightBullet">
    <w:name w:val="Tight Bullet"/>
    <w:rsid w:val="009F67ED"/>
    <w:pPr>
      <w:numPr>
        <w:numId w:val="1"/>
      </w:numPr>
    </w:pPr>
  </w:style>
  <w:style w:type="character" w:styleId="PageNumber">
    <w:name w:val="page number"/>
    <w:basedOn w:val="DefaultParagraphFont"/>
    <w:rsid w:val="00997E40"/>
  </w:style>
  <w:style w:type="paragraph" w:styleId="Header">
    <w:name w:val="header"/>
    <w:basedOn w:val="Normal"/>
    <w:rsid w:val="00997E40"/>
    <w:pPr>
      <w:tabs>
        <w:tab w:val="center" w:pos="4153"/>
        <w:tab w:val="right" w:pos="8306"/>
      </w:tabs>
    </w:pPr>
  </w:style>
  <w:style w:type="paragraph" w:customStyle="1" w:styleId="Default">
    <w:name w:val="Default"/>
    <w:rsid w:val="00201864"/>
    <w:pPr>
      <w:autoSpaceDE w:val="0"/>
      <w:autoSpaceDN w:val="0"/>
      <w:adjustRightInd w:val="0"/>
    </w:pPr>
    <w:rPr>
      <w:rFonts w:ascii="Arial" w:hAnsi="Arial" w:cs="Arial"/>
      <w:color w:val="000000"/>
      <w:sz w:val="24"/>
      <w:szCs w:val="24"/>
    </w:rPr>
  </w:style>
  <w:style w:type="character" w:customStyle="1" w:styleId="JB91830">
    <w:name w:val="JB91830"/>
    <w:semiHidden/>
    <w:rsid w:val="008871A1"/>
    <w:rPr>
      <w:rFonts w:ascii="Arial" w:hAnsi="Arial" w:cs="Arial"/>
      <w:b w:val="0"/>
      <w:bCs w:val="0"/>
      <w:i w:val="0"/>
      <w:iCs w:val="0"/>
      <w:strike w:val="0"/>
      <w:color w:val="auto"/>
      <w:sz w:val="24"/>
      <w:szCs w:val="24"/>
      <w:u w:val="none"/>
    </w:rPr>
  </w:style>
  <w:style w:type="paragraph" w:styleId="DocumentMap">
    <w:name w:val="Document Map"/>
    <w:basedOn w:val="Normal"/>
    <w:semiHidden/>
    <w:rsid w:val="006C792A"/>
    <w:pPr>
      <w:shd w:val="clear" w:color="auto" w:fill="000080"/>
    </w:pPr>
    <w:rPr>
      <w:rFonts w:ascii="Tahoma" w:hAnsi="Tahoma" w:cs="Tahoma"/>
      <w:sz w:val="20"/>
      <w:szCs w:val="20"/>
    </w:rPr>
  </w:style>
  <w:style w:type="paragraph" w:customStyle="1" w:styleId="Heading1a">
    <w:name w:val="Heading 1a"/>
    <w:basedOn w:val="Heading1"/>
    <w:rsid w:val="00824FFC"/>
    <w:pPr>
      <w:spacing w:before="0" w:after="0"/>
    </w:pPr>
    <w:rPr>
      <w:rFonts w:cs="Times New Roman"/>
      <w:sz w:val="36"/>
      <w:szCs w:val="20"/>
    </w:rPr>
  </w:style>
  <w:style w:type="paragraph" w:customStyle="1" w:styleId="TableHeadingSpecial">
    <w:name w:val="Table Heading Special"/>
    <w:basedOn w:val="Header"/>
    <w:rsid w:val="00824FFC"/>
    <w:rPr>
      <w:b/>
      <w:bCs/>
      <w:sz w:val="32"/>
    </w:rPr>
  </w:style>
  <w:style w:type="paragraph" w:customStyle="1" w:styleId="Tableheader">
    <w:name w:val="Table header"/>
    <w:basedOn w:val="Header"/>
    <w:rsid w:val="00824FFC"/>
    <w:pPr>
      <w:pBdr>
        <w:bottom w:val="single" w:sz="24" w:space="1" w:color="62C530"/>
      </w:pBdr>
      <w:ind w:left="113" w:right="113"/>
    </w:pPr>
    <w:rPr>
      <w:szCs w:val="20"/>
    </w:rPr>
  </w:style>
  <w:style w:type="paragraph" w:customStyle="1" w:styleId="TableFooterSpecial">
    <w:name w:val="Table Footer Special"/>
    <w:basedOn w:val="Footer"/>
    <w:rsid w:val="006A15C5"/>
    <w:pPr>
      <w:ind w:left="113" w:right="1"/>
      <w:jc w:val="right"/>
    </w:pPr>
    <w:rPr>
      <w:szCs w:val="20"/>
    </w:rPr>
  </w:style>
  <w:style w:type="paragraph" w:customStyle="1" w:styleId="Outline">
    <w:name w:val="Outline"/>
    <w:basedOn w:val="Normal"/>
    <w:link w:val="OutlineChar"/>
    <w:rsid w:val="00D95954"/>
    <w:pPr>
      <w:numPr>
        <w:numId w:val="4"/>
      </w:numPr>
      <w:spacing w:before="144" w:after="144"/>
    </w:pPr>
    <w:rPr>
      <w:szCs w:val="20"/>
    </w:rPr>
  </w:style>
  <w:style w:type="character" w:styleId="FollowedHyperlink">
    <w:name w:val="FollowedHyperlink"/>
    <w:rsid w:val="00291932"/>
    <w:rPr>
      <w:color w:val="800080"/>
      <w:u w:val="single"/>
    </w:rPr>
  </w:style>
  <w:style w:type="paragraph" w:styleId="BalloonText">
    <w:name w:val="Balloon Text"/>
    <w:basedOn w:val="Normal"/>
    <w:semiHidden/>
    <w:rsid w:val="004D2F6D"/>
    <w:rPr>
      <w:rFonts w:ascii="Tahoma" w:hAnsi="Tahoma" w:cs="Tahoma"/>
      <w:sz w:val="16"/>
      <w:szCs w:val="16"/>
    </w:rPr>
  </w:style>
  <w:style w:type="character" w:customStyle="1" w:styleId="Heading1Char">
    <w:name w:val="Heading 1 Char"/>
    <w:link w:val="Heading1"/>
    <w:rsid w:val="00682B35"/>
    <w:rPr>
      <w:rFonts w:ascii="Arial" w:hAnsi="Arial" w:cs="Arial"/>
      <w:b/>
      <w:bCs/>
      <w:kern w:val="32"/>
      <w:sz w:val="32"/>
      <w:szCs w:val="32"/>
      <w:lang w:val="en-GB" w:eastAsia="en-GB" w:bidi="ar-SA"/>
    </w:rPr>
  </w:style>
  <w:style w:type="character" w:customStyle="1" w:styleId="OutlineChar">
    <w:name w:val="Outline Char"/>
    <w:link w:val="Outline"/>
    <w:rsid w:val="00606F14"/>
    <w:rPr>
      <w:rFonts w:ascii="Arial" w:hAnsi="Arial"/>
      <w:sz w:val="24"/>
    </w:rPr>
  </w:style>
  <w:style w:type="paragraph" w:styleId="FootnoteText">
    <w:name w:val="footnote text"/>
    <w:basedOn w:val="Normal"/>
    <w:semiHidden/>
    <w:rsid w:val="00F4367A"/>
    <w:pPr>
      <w:tabs>
        <w:tab w:val="left" w:pos="187"/>
      </w:tabs>
      <w:spacing w:after="120" w:line="220" w:lineRule="exact"/>
      <w:ind w:left="187" w:hanging="187"/>
    </w:pPr>
    <w:rPr>
      <w:sz w:val="18"/>
      <w:szCs w:val="20"/>
      <w:lang w:eastAsia="en-US"/>
    </w:rPr>
  </w:style>
  <w:style w:type="character" w:styleId="FootnoteReference">
    <w:name w:val="footnote reference"/>
    <w:semiHidden/>
    <w:rsid w:val="00F4367A"/>
    <w:rPr>
      <w:rFonts w:ascii="Arial" w:hAnsi="Arial" w:cs="Arial" w:hint="default"/>
      <w:b/>
      <w:bCs w:val="0"/>
      <w:vertAlign w:val="superscript"/>
    </w:rPr>
  </w:style>
  <w:style w:type="character" w:styleId="CommentReference">
    <w:name w:val="annotation reference"/>
    <w:semiHidden/>
    <w:rsid w:val="00354565"/>
    <w:rPr>
      <w:sz w:val="16"/>
      <w:szCs w:val="16"/>
    </w:rPr>
  </w:style>
  <w:style w:type="paragraph" w:styleId="CommentText">
    <w:name w:val="annotation text"/>
    <w:basedOn w:val="Normal"/>
    <w:semiHidden/>
    <w:rsid w:val="00354565"/>
    <w:rPr>
      <w:sz w:val="20"/>
      <w:szCs w:val="20"/>
    </w:rPr>
  </w:style>
  <w:style w:type="paragraph" w:styleId="CommentSubject">
    <w:name w:val="annotation subject"/>
    <w:basedOn w:val="CommentText"/>
    <w:next w:val="CommentText"/>
    <w:semiHidden/>
    <w:rsid w:val="00354565"/>
    <w:rPr>
      <w:b/>
      <w:bCs/>
    </w:rPr>
  </w:style>
  <w:style w:type="character" w:styleId="Strong">
    <w:name w:val="Strong"/>
    <w:qFormat/>
    <w:rsid w:val="009E30E5"/>
    <w:rPr>
      <w:b/>
      <w:bCs/>
    </w:rPr>
  </w:style>
  <w:style w:type="paragraph" w:styleId="ListParagraph">
    <w:name w:val="List Paragraph"/>
    <w:basedOn w:val="Normal"/>
    <w:uiPriority w:val="34"/>
    <w:qFormat/>
    <w:rsid w:val="006C258E"/>
    <w:pPr>
      <w:ind w:left="720"/>
      <w:contextualSpacing/>
    </w:pPr>
  </w:style>
  <w:style w:type="paragraph" w:styleId="NormalWeb">
    <w:name w:val="Normal (Web)"/>
    <w:basedOn w:val="Normal"/>
    <w:uiPriority w:val="99"/>
    <w:unhideWhenUsed/>
    <w:rsid w:val="005E6EE7"/>
    <w:pPr>
      <w:spacing w:before="100" w:beforeAutospacing="1" w:after="100" w:afterAutospacing="1"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031"/>
    <w:pPr>
      <w:spacing w:line="23" w:lineRule="atLeast"/>
    </w:pPr>
    <w:rPr>
      <w:rFonts w:ascii="Arial" w:hAnsi="Arial"/>
      <w:sz w:val="24"/>
      <w:szCs w:val="24"/>
    </w:rPr>
  </w:style>
  <w:style w:type="paragraph" w:styleId="Heading1">
    <w:name w:val="heading 1"/>
    <w:basedOn w:val="Normal"/>
    <w:next w:val="Normal"/>
    <w:link w:val="Heading1Char"/>
    <w:qFormat/>
    <w:rsid w:val="000B4612"/>
    <w:pPr>
      <w:keepNext/>
      <w:spacing w:before="240" w:after="60"/>
      <w:outlineLvl w:val="0"/>
    </w:pPr>
    <w:rPr>
      <w:rFonts w:cs="Arial"/>
      <w:b/>
      <w:bCs/>
      <w:kern w:val="32"/>
      <w:sz w:val="32"/>
      <w:szCs w:val="32"/>
    </w:rPr>
  </w:style>
  <w:style w:type="paragraph" w:styleId="Heading2">
    <w:name w:val="heading 2"/>
    <w:basedOn w:val="Normal"/>
    <w:next w:val="Normal"/>
    <w:qFormat/>
    <w:rsid w:val="00500031"/>
    <w:pPr>
      <w:keepNext/>
      <w:spacing w:before="240" w:after="120"/>
      <w:outlineLvl w:val="1"/>
    </w:pPr>
    <w:rPr>
      <w:rFonts w:cs="Arial"/>
      <w:b/>
      <w:bCs/>
      <w:iCs/>
      <w:szCs w:val="28"/>
    </w:rPr>
  </w:style>
  <w:style w:type="paragraph" w:styleId="Heading3">
    <w:name w:val="heading 3"/>
    <w:basedOn w:val="Normal"/>
    <w:qFormat/>
    <w:rsid w:val="0008504B"/>
    <w:pPr>
      <w:spacing w:before="100" w:beforeAutospacing="1" w:after="100" w:afterAutospacing="1"/>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993434"/>
    <w:pPr>
      <w:shd w:val="clear" w:color="auto" w:fill="E6E6E6"/>
      <w:ind w:left="720" w:hanging="720"/>
    </w:pPr>
    <w:rPr>
      <w:rFonts w:cs="Arial"/>
      <w:bCs/>
      <w:szCs w:val="20"/>
    </w:rPr>
  </w:style>
  <w:style w:type="table" w:styleId="TableGrid">
    <w:name w:val="Table Grid"/>
    <w:basedOn w:val="TableNormal"/>
    <w:rsid w:val="0083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7E40"/>
    <w:rPr>
      <w:rFonts w:ascii="Arial" w:hAnsi="Arial" w:cs="Arial"/>
      <w:b w:val="0"/>
      <w:bCs/>
      <w:i w:val="0"/>
      <w:iCs w:val="0"/>
      <w:strike w:val="0"/>
      <w:noProof/>
      <w:color w:val="000080"/>
      <w:sz w:val="24"/>
      <w:szCs w:val="24"/>
      <w:u w:val="single"/>
    </w:rPr>
  </w:style>
  <w:style w:type="character" w:customStyle="1" w:styleId="ModifiedInBetween">
    <w:name w:val="Modified In Between"/>
    <w:rsid w:val="0056297F"/>
    <w:rPr>
      <w:sz w:val="12"/>
    </w:rPr>
  </w:style>
  <w:style w:type="character" w:styleId="Emphasis">
    <w:name w:val="Emphasis"/>
    <w:qFormat/>
    <w:rsid w:val="000B4612"/>
    <w:rPr>
      <w:b/>
      <w:bCs/>
      <w:i w:val="0"/>
      <w:iCs w:val="0"/>
    </w:rPr>
  </w:style>
  <w:style w:type="paragraph" w:customStyle="1" w:styleId="SideThread">
    <w:name w:val="Side Thread"/>
    <w:basedOn w:val="Normal"/>
    <w:rsid w:val="0056297F"/>
    <w:pPr>
      <w:ind w:left="113" w:right="113"/>
      <w:jc w:val="center"/>
    </w:pPr>
    <w:rPr>
      <w:b/>
      <w:bCs/>
      <w:sz w:val="48"/>
      <w:szCs w:val="20"/>
    </w:rPr>
  </w:style>
  <w:style w:type="paragraph" w:styleId="Footer">
    <w:name w:val="footer"/>
    <w:basedOn w:val="Normal"/>
    <w:rsid w:val="00B11FA4"/>
    <w:pPr>
      <w:tabs>
        <w:tab w:val="center" w:pos="4153"/>
        <w:tab w:val="right" w:pos="8306"/>
      </w:tabs>
    </w:pPr>
  </w:style>
  <w:style w:type="numbering" w:customStyle="1" w:styleId="TightBullet">
    <w:name w:val="Tight Bullet"/>
    <w:rsid w:val="009F67ED"/>
    <w:pPr>
      <w:numPr>
        <w:numId w:val="1"/>
      </w:numPr>
    </w:pPr>
  </w:style>
  <w:style w:type="character" w:styleId="PageNumber">
    <w:name w:val="page number"/>
    <w:basedOn w:val="DefaultParagraphFont"/>
    <w:rsid w:val="00997E40"/>
  </w:style>
  <w:style w:type="paragraph" w:styleId="Header">
    <w:name w:val="header"/>
    <w:basedOn w:val="Normal"/>
    <w:rsid w:val="00997E40"/>
    <w:pPr>
      <w:tabs>
        <w:tab w:val="center" w:pos="4153"/>
        <w:tab w:val="right" w:pos="8306"/>
      </w:tabs>
    </w:pPr>
  </w:style>
  <w:style w:type="paragraph" w:customStyle="1" w:styleId="Default">
    <w:name w:val="Default"/>
    <w:rsid w:val="00201864"/>
    <w:pPr>
      <w:autoSpaceDE w:val="0"/>
      <w:autoSpaceDN w:val="0"/>
      <w:adjustRightInd w:val="0"/>
    </w:pPr>
    <w:rPr>
      <w:rFonts w:ascii="Arial" w:hAnsi="Arial" w:cs="Arial"/>
      <w:color w:val="000000"/>
      <w:sz w:val="24"/>
      <w:szCs w:val="24"/>
    </w:rPr>
  </w:style>
  <w:style w:type="character" w:customStyle="1" w:styleId="JB91830">
    <w:name w:val="JB91830"/>
    <w:semiHidden/>
    <w:rsid w:val="008871A1"/>
    <w:rPr>
      <w:rFonts w:ascii="Arial" w:hAnsi="Arial" w:cs="Arial"/>
      <w:b w:val="0"/>
      <w:bCs w:val="0"/>
      <w:i w:val="0"/>
      <w:iCs w:val="0"/>
      <w:strike w:val="0"/>
      <w:color w:val="auto"/>
      <w:sz w:val="24"/>
      <w:szCs w:val="24"/>
      <w:u w:val="none"/>
    </w:rPr>
  </w:style>
  <w:style w:type="paragraph" w:styleId="DocumentMap">
    <w:name w:val="Document Map"/>
    <w:basedOn w:val="Normal"/>
    <w:semiHidden/>
    <w:rsid w:val="006C792A"/>
    <w:pPr>
      <w:shd w:val="clear" w:color="auto" w:fill="000080"/>
    </w:pPr>
    <w:rPr>
      <w:rFonts w:ascii="Tahoma" w:hAnsi="Tahoma" w:cs="Tahoma"/>
      <w:sz w:val="20"/>
      <w:szCs w:val="20"/>
    </w:rPr>
  </w:style>
  <w:style w:type="paragraph" w:customStyle="1" w:styleId="Heading1a">
    <w:name w:val="Heading 1a"/>
    <w:basedOn w:val="Heading1"/>
    <w:rsid w:val="00824FFC"/>
    <w:pPr>
      <w:spacing w:before="0" w:after="0"/>
    </w:pPr>
    <w:rPr>
      <w:rFonts w:cs="Times New Roman"/>
      <w:sz w:val="36"/>
      <w:szCs w:val="20"/>
    </w:rPr>
  </w:style>
  <w:style w:type="paragraph" w:customStyle="1" w:styleId="TableHeadingSpecial">
    <w:name w:val="Table Heading Special"/>
    <w:basedOn w:val="Header"/>
    <w:rsid w:val="00824FFC"/>
    <w:rPr>
      <w:b/>
      <w:bCs/>
      <w:sz w:val="32"/>
    </w:rPr>
  </w:style>
  <w:style w:type="paragraph" w:customStyle="1" w:styleId="Tableheader">
    <w:name w:val="Table header"/>
    <w:basedOn w:val="Header"/>
    <w:rsid w:val="00824FFC"/>
    <w:pPr>
      <w:pBdr>
        <w:bottom w:val="single" w:sz="24" w:space="1" w:color="62C530"/>
      </w:pBdr>
      <w:ind w:left="113" w:right="113"/>
    </w:pPr>
    <w:rPr>
      <w:szCs w:val="20"/>
    </w:rPr>
  </w:style>
  <w:style w:type="paragraph" w:customStyle="1" w:styleId="TableFooterSpecial">
    <w:name w:val="Table Footer Special"/>
    <w:basedOn w:val="Footer"/>
    <w:rsid w:val="006A15C5"/>
    <w:pPr>
      <w:ind w:left="113" w:right="1"/>
      <w:jc w:val="right"/>
    </w:pPr>
    <w:rPr>
      <w:szCs w:val="20"/>
    </w:rPr>
  </w:style>
  <w:style w:type="paragraph" w:customStyle="1" w:styleId="Outline">
    <w:name w:val="Outline"/>
    <w:basedOn w:val="Normal"/>
    <w:link w:val="OutlineChar"/>
    <w:rsid w:val="00D95954"/>
    <w:pPr>
      <w:numPr>
        <w:numId w:val="4"/>
      </w:numPr>
      <w:spacing w:before="144" w:after="144"/>
    </w:pPr>
    <w:rPr>
      <w:szCs w:val="20"/>
    </w:rPr>
  </w:style>
  <w:style w:type="character" w:styleId="FollowedHyperlink">
    <w:name w:val="FollowedHyperlink"/>
    <w:rsid w:val="00291932"/>
    <w:rPr>
      <w:color w:val="800080"/>
      <w:u w:val="single"/>
    </w:rPr>
  </w:style>
  <w:style w:type="paragraph" w:styleId="BalloonText">
    <w:name w:val="Balloon Text"/>
    <w:basedOn w:val="Normal"/>
    <w:semiHidden/>
    <w:rsid w:val="004D2F6D"/>
    <w:rPr>
      <w:rFonts w:ascii="Tahoma" w:hAnsi="Tahoma" w:cs="Tahoma"/>
      <w:sz w:val="16"/>
      <w:szCs w:val="16"/>
    </w:rPr>
  </w:style>
  <w:style w:type="character" w:customStyle="1" w:styleId="Heading1Char">
    <w:name w:val="Heading 1 Char"/>
    <w:link w:val="Heading1"/>
    <w:rsid w:val="00682B35"/>
    <w:rPr>
      <w:rFonts w:ascii="Arial" w:hAnsi="Arial" w:cs="Arial"/>
      <w:b/>
      <w:bCs/>
      <w:kern w:val="32"/>
      <w:sz w:val="32"/>
      <w:szCs w:val="32"/>
      <w:lang w:val="en-GB" w:eastAsia="en-GB" w:bidi="ar-SA"/>
    </w:rPr>
  </w:style>
  <w:style w:type="character" w:customStyle="1" w:styleId="OutlineChar">
    <w:name w:val="Outline Char"/>
    <w:link w:val="Outline"/>
    <w:rsid w:val="00606F14"/>
    <w:rPr>
      <w:rFonts w:ascii="Arial" w:hAnsi="Arial"/>
      <w:sz w:val="24"/>
    </w:rPr>
  </w:style>
  <w:style w:type="paragraph" w:styleId="FootnoteText">
    <w:name w:val="footnote text"/>
    <w:basedOn w:val="Normal"/>
    <w:semiHidden/>
    <w:rsid w:val="00F4367A"/>
    <w:pPr>
      <w:tabs>
        <w:tab w:val="left" w:pos="187"/>
      </w:tabs>
      <w:spacing w:after="120" w:line="220" w:lineRule="exact"/>
      <w:ind w:left="187" w:hanging="187"/>
    </w:pPr>
    <w:rPr>
      <w:sz w:val="18"/>
      <w:szCs w:val="20"/>
      <w:lang w:eastAsia="en-US"/>
    </w:rPr>
  </w:style>
  <w:style w:type="character" w:styleId="FootnoteReference">
    <w:name w:val="footnote reference"/>
    <w:semiHidden/>
    <w:rsid w:val="00F4367A"/>
    <w:rPr>
      <w:rFonts w:ascii="Arial" w:hAnsi="Arial" w:cs="Arial" w:hint="default"/>
      <w:b/>
      <w:bCs w:val="0"/>
      <w:vertAlign w:val="superscript"/>
    </w:rPr>
  </w:style>
  <w:style w:type="character" w:styleId="CommentReference">
    <w:name w:val="annotation reference"/>
    <w:semiHidden/>
    <w:rsid w:val="00354565"/>
    <w:rPr>
      <w:sz w:val="16"/>
      <w:szCs w:val="16"/>
    </w:rPr>
  </w:style>
  <w:style w:type="paragraph" w:styleId="CommentText">
    <w:name w:val="annotation text"/>
    <w:basedOn w:val="Normal"/>
    <w:semiHidden/>
    <w:rsid w:val="00354565"/>
    <w:rPr>
      <w:sz w:val="20"/>
      <w:szCs w:val="20"/>
    </w:rPr>
  </w:style>
  <w:style w:type="paragraph" w:styleId="CommentSubject">
    <w:name w:val="annotation subject"/>
    <w:basedOn w:val="CommentText"/>
    <w:next w:val="CommentText"/>
    <w:semiHidden/>
    <w:rsid w:val="00354565"/>
    <w:rPr>
      <w:b/>
      <w:bCs/>
    </w:rPr>
  </w:style>
  <w:style w:type="character" w:styleId="Strong">
    <w:name w:val="Strong"/>
    <w:qFormat/>
    <w:rsid w:val="009E30E5"/>
    <w:rPr>
      <w:b/>
      <w:bCs/>
    </w:rPr>
  </w:style>
  <w:style w:type="paragraph" w:styleId="ListParagraph">
    <w:name w:val="List Paragraph"/>
    <w:basedOn w:val="Normal"/>
    <w:uiPriority w:val="34"/>
    <w:qFormat/>
    <w:rsid w:val="006C258E"/>
    <w:pPr>
      <w:ind w:left="720"/>
      <w:contextualSpacing/>
    </w:pPr>
  </w:style>
  <w:style w:type="paragraph" w:styleId="NormalWeb">
    <w:name w:val="Normal (Web)"/>
    <w:basedOn w:val="Normal"/>
    <w:uiPriority w:val="99"/>
    <w:unhideWhenUsed/>
    <w:rsid w:val="005E6EE7"/>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535">
      <w:bodyDiv w:val="1"/>
      <w:marLeft w:val="0"/>
      <w:marRight w:val="0"/>
      <w:marTop w:val="0"/>
      <w:marBottom w:val="0"/>
      <w:divBdr>
        <w:top w:val="none" w:sz="0" w:space="0" w:color="auto"/>
        <w:left w:val="none" w:sz="0" w:space="0" w:color="auto"/>
        <w:bottom w:val="none" w:sz="0" w:space="0" w:color="auto"/>
        <w:right w:val="none" w:sz="0" w:space="0" w:color="auto"/>
      </w:divBdr>
      <w:divsChild>
        <w:div w:id="465441136">
          <w:marLeft w:val="0"/>
          <w:marRight w:val="0"/>
          <w:marTop w:val="0"/>
          <w:marBottom w:val="0"/>
          <w:divBdr>
            <w:top w:val="none" w:sz="0" w:space="0" w:color="auto"/>
            <w:left w:val="none" w:sz="0" w:space="0" w:color="auto"/>
            <w:bottom w:val="none" w:sz="0" w:space="0" w:color="auto"/>
            <w:right w:val="none" w:sz="0" w:space="0" w:color="auto"/>
          </w:divBdr>
          <w:divsChild>
            <w:div w:id="204417301">
              <w:marLeft w:val="0"/>
              <w:marRight w:val="0"/>
              <w:marTop w:val="0"/>
              <w:marBottom w:val="0"/>
              <w:divBdr>
                <w:top w:val="none" w:sz="0" w:space="0" w:color="auto"/>
                <w:left w:val="none" w:sz="0" w:space="0" w:color="auto"/>
                <w:bottom w:val="none" w:sz="0" w:space="0" w:color="auto"/>
                <w:right w:val="none" w:sz="0" w:space="0" w:color="auto"/>
              </w:divBdr>
              <w:divsChild>
                <w:div w:id="66614547">
                  <w:marLeft w:val="0"/>
                  <w:marRight w:val="0"/>
                  <w:marTop w:val="0"/>
                  <w:marBottom w:val="0"/>
                  <w:divBdr>
                    <w:top w:val="none" w:sz="0" w:space="0" w:color="auto"/>
                    <w:left w:val="none" w:sz="0" w:space="0" w:color="auto"/>
                    <w:bottom w:val="none" w:sz="0" w:space="0" w:color="auto"/>
                    <w:right w:val="none" w:sz="0" w:space="0" w:color="auto"/>
                  </w:divBdr>
                  <w:divsChild>
                    <w:div w:id="5072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571">
      <w:bodyDiv w:val="1"/>
      <w:marLeft w:val="0"/>
      <w:marRight w:val="0"/>
      <w:marTop w:val="0"/>
      <w:marBottom w:val="0"/>
      <w:divBdr>
        <w:top w:val="none" w:sz="0" w:space="0" w:color="auto"/>
        <w:left w:val="none" w:sz="0" w:space="0" w:color="auto"/>
        <w:bottom w:val="none" w:sz="0" w:space="0" w:color="auto"/>
        <w:right w:val="none" w:sz="0" w:space="0" w:color="auto"/>
      </w:divBdr>
      <w:divsChild>
        <w:div w:id="1628926527">
          <w:marLeft w:val="0"/>
          <w:marRight w:val="0"/>
          <w:marTop w:val="0"/>
          <w:marBottom w:val="0"/>
          <w:divBdr>
            <w:top w:val="none" w:sz="0" w:space="0" w:color="auto"/>
            <w:left w:val="none" w:sz="0" w:space="0" w:color="auto"/>
            <w:bottom w:val="none" w:sz="0" w:space="0" w:color="auto"/>
            <w:right w:val="none" w:sz="0" w:space="0" w:color="auto"/>
          </w:divBdr>
          <w:divsChild>
            <w:div w:id="132915532">
              <w:marLeft w:val="0"/>
              <w:marRight w:val="0"/>
              <w:marTop w:val="0"/>
              <w:marBottom w:val="0"/>
              <w:divBdr>
                <w:top w:val="none" w:sz="0" w:space="0" w:color="auto"/>
                <w:left w:val="none" w:sz="0" w:space="0" w:color="auto"/>
                <w:bottom w:val="none" w:sz="0" w:space="0" w:color="auto"/>
                <w:right w:val="none" w:sz="0" w:space="0" w:color="auto"/>
              </w:divBdr>
              <w:divsChild>
                <w:div w:id="484705147">
                  <w:marLeft w:val="0"/>
                  <w:marRight w:val="0"/>
                  <w:marTop w:val="0"/>
                  <w:marBottom w:val="0"/>
                  <w:divBdr>
                    <w:top w:val="none" w:sz="0" w:space="0" w:color="auto"/>
                    <w:left w:val="none" w:sz="0" w:space="0" w:color="auto"/>
                    <w:bottom w:val="none" w:sz="0" w:space="0" w:color="auto"/>
                    <w:right w:val="none" w:sz="0" w:space="0" w:color="auto"/>
                  </w:divBdr>
                  <w:divsChild>
                    <w:div w:id="1759209750">
                      <w:marLeft w:val="0"/>
                      <w:marRight w:val="0"/>
                      <w:marTop w:val="0"/>
                      <w:marBottom w:val="0"/>
                      <w:divBdr>
                        <w:top w:val="none" w:sz="0" w:space="0" w:color="auto"/>
                        <w:left w:val="none" w:sz="0" w:space="0" w:color="auto"/>
                        <w:bottom w:val="none" w:sz="0" w:space="0" w:color="auto"/>
                        <w:right w:val="none" w:sz="0" w:space="0" w:color="auto"/>
                      </w:divBdr>
                      <w:divsChild>
                        <w:div w:id="970984972">
                          <w:marLeft w:val="0"/>
                          <w:marRight w:val="0"/>
                          <w:marTop w:val="0"/>
                          <w:marBottom w:val="0"/>
                          <w:divBdr>
                            <w:top w:val="none" w:sz="0" w:space="0" w:color="auto"/>
                            <w:left w:val="none" w:sz="0" w:space="0" w:color="auto"/>
                            <w:bottom w:val="none" w:sz="0" w:space="0" w:color="auto"/>
                            <w:right w:val="none" w:sz="0" w:space="0" w:color="auto"/>
                          </w:divBdr>
                          <w:divsChild>
                            <w:div w:id="1315989206">
                              <w:marLeft w:val="0"/>
                              <w:marRight w:val="0"/>
                              <w:marTop w:val="0"/>
                              <w:marBottom w:val="0"/>
                              <w:divBdr>
                                <w:top w:val="none" w:sz="0" w:space="0" w:color="auto"/>
                                <w:left w:val="none" w:sz="0" w:space="0" w:color="auto"/>
                                <w:bottom w:val="none" w:sz="0" w:space="0" w:color="auto"/>
                                <w:right w:val="none" w:sz="0" w:space="0" w:color="auto"/>
                              </w:divBdr>
                              <w:divsChild>
                                <w:div w:id="1819029176">
                                  <w:marLeft w:val="0"/>
                                  <w:marRight w:val="0"/>
                                  <w:marTop w:val="0"/>
                                  <w:marBottom w:val="0"/>
                                  <w:divBdr>
                                    <w:top w:val="none" w:sz="0" w:space="0" w:color="auto"/>
                                    <w:left w:val="none" w:sz="0" w:space="0" w:color="auto"/>
                                    <w:bottom w:val="none" w:sz="0" w:space="0" w:color="auto"/>
                                    <w:right w:val="none" w:sz="0" w:space="0" w:color="auto"/>
                                  </w:divBdr>
                                  <w:divsChild>
                                    <w:div w:id="3876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39321">
      <w:bodyDiv w:val="1"/>
      <w:marLeft w:val="0"/>
      <w:marRight w:val="0"/>
      <w:marTop w:val="0"/>
      <w:marBottom w:val="0"/>
      <w:divBdr>
        <w:top w:val="none" w:sz="0" w:space="0" w:color="auto"/>
        <w:left w:val="none" w:sz="0" w:space="0" w:color="auto"/>
        <w:bottom w:val="none" w:sz="0" w:space="0" w:color="auto"/>
        <w:right w:val="none" w:sz="0" w:space="0" w:color="auto"/>
      </w:divBdr>
    </w:div>
    <w:div w:id="106851497">
      <w:bodyDiv w:val="1"/>
      <w:marLeft w:val="0"/>
      <w:marRight w:val="0"/>
      <w:marTop w:val="0"/>
      <w:marBottom w:val="0"/>
      <w:divBdr>
        <w:top w:val="none" w:sz="0" w:space="0" w:color="auto"/>
        <w:left w:val="none" w:sz="0" w:space="0" w:color="auto"/>
        <w:bottom w:val="none" w:sz="0" w:space="0" w:color="auto"/>
        <w:right w:val="none" w:sz="0" w:space="0" w:color="auto"/>
      </w:divBdr>
    </w:div>
    <w:div w:id="155607799">
      <w:bodyDiv w:val="1"/>
      <w:marLeft w:val="0"/>
      <w:marRight w:val="0"/>
      <w:marTop w:val="45"/>
      <w:marBottom w:val="0"/>
      <w:divBdr>
        <w:top w:val="none" w:sz="0" w:space="0" w:color="auto"/>
        <w:left w:val="none" w:sz="0" w:space="0" w:color="auto"/>
        <w:bottom w:val="none" w:sz="0" w:space="0" w:color="auto"/>
        <w:right w:val="none" w:sz="0" w:space="0" w:color="auto"/>
      </w:divBdr>
      <w:divsChild>
        <w:div w:id="114521920">
          <w:marLeft w:val="0"/>
          <w:marRight w:val="0"/>
          <w:marTop w:val="0"/>
          <w:marBottom w:val="0"/>
          <w:divBdr>
            <w:top w:val="none" w:sz="0" w:space="0" w:color="auto"/>
            <w:left w:val="none" w:sz="0" w:space="0" w:color="auto"/>
            <w:bottom w:val="none" w:sz="0" w:space="0" w:color="auto"/>
            <w:right w:val="none" w:sz="0" w:space="0" w:color="auto"/>
          </w:divBdr>
          <w:divsChild>
            <w:div w:id="454956591">
              <w:marLeft w:val="0"/>
              <w:marRight w:val="0"/>
              <w:marTop w:val="0"/>
              <w:marBottom w:val="0"/>
              <w:divBdr>
                <w:top w:val="none" w:sz="0" w:space="0" w:color="auto"/>
                <w:left w:val="none" w:sz="0" w:space="0" w:color="auto"/>
                <w:bottom w:val="none" w:sz="0" w:space="0" w:color="auto"/>
                <w:right w:val="none" w:sz="0" w:space="0" w:color="auto"/>
              </w:divBdr>
              <w:divsChild>
                <w:div w:id="434833239">
                  <w:marLeft w:val="0"/>
                  <w:marRight w:val="0"/>
                  <w:marTop w:val="0"/>
                  <w:marBottom w:val="0"/>
                  <w:divBdr>
                    <w:top w:val="none" w:sz="0" w:space="0" w:color="auto"/>
                    <w:left w:val="none" w:sz="0" w:space="0" w:color="auto"/>
                    <w:bottom w:val="none" w:sz="0" w:space="0" w:color="auto"/>
                    <w:right w:val="none" w:sz="0" w:space="0" w:color="auto"/>
                  </w:divBdr>
                  <w:divsChild>
                    <w:div w:id="16734922">
                      <w:marLeft w:val="0"/>
                      <w:marRight w:val="3000"/>
                      <w:marTop w:val="0"/>
                      <w:marBottom w:val="0"/>
                      <w:divBdr>
                        <w:top w:val="none" w:sz="0" w:space="0" w:color="auto"/>
                        <w:left w:val="none" w:sz="0" w:space="0" w:color="auto"/>
                        <w:bottom w:val="none" w:sz="0" w:space="0" w:color="auto"/>
                        <w:right w:val="none" w:sz="0" w:space="0" w:color="auto"/>
                      </w:divBdr>
                      <w:divsChild>
                        <w:div w:id="1061757444">
                          <w:marLeft w:val="0"/>
                          <w:marRight w:val="0"/>
                          <w:marTop w:val="0"/>
                          <w:marBottom w:val="0"/>
                          <w:divBdr>
                            <w:top w:val="none" w:sz="0" w:space="0" w:color="auto"/>
                            <w:left w:val="none" w:sz="0" w:space="0" w:color="auto"/>
                            <w:bottom w:val="none" w:sz="0" w:space="0" w:color="auto"/>
                            <w:right w:val="none" w:sz="0" w:space="0" w:color="auto"/>
                          </w:divBdr>
                          <w:divsChild>
                            <w:div w:id="1745369153">
                              <w:marLeft w:val="0"/>
                              <w:marRight w:val="0"/>
                              <w:marTop w:val="0"/>
                              <w:marBottom w:val="0"/>
                              <w:divBdr>
                                <w:top w:val="none" w:sz="0" w:space="0" w:color="auto"/>
                                <w:left w:val="none" w:sz="0" w:space="0" w:color="auto"/>
                                <w:bottom w:val="none" w:sz="0" w:space="0" w:color="auto"/>
                                <w:right w:val="none" w:sz="0" w:space="0" w:color="auto"/>
                              </w:divBdr>
                              <w:divsChild>
                                <w:div w:id="1252156853">
                                  <w:marLeft w:val="0"/>
                                  <w:marRight w:val="0"/>
                                  <w:marTop w:val="0"/>
                                  <w:marBottom w:val="0"/>
                                  <w:divBdr>
                                    <w:top w:val="none" w:sz="0" w:space="0" w:color="auto"/>
                                    <w:left w:val="none" w:sz="0" w:space="0" w:color="auto"/>
                                    <w:bottom w:val="none" w:sz="0" w:space="0" w:color="auto"/>
                                    <w:right w:val="none" w:sz="0" w:space="0" w:color="auto"/>
                                  </w:divBdr>
                                  <w:divsChild>
                                    <w:div w:id="1071735323">
                                      <w:marLeft w:val="0"/>
                                      <w:marRight w:val="0"/>
                                      <w:marTop w:val="0"/>
                                      <w:marBottom w:val="0"/>
                                      <w:divBdr>
                                        <w:top w:val="none" w:sz="0" w:space="0" w:color="auto"/>
                                        <w:left w:val="none" w:sz="0" w:space="0" w:color="auto"/>
                                        <w:bottom w:val="none" w:sz="0" w:space="0" w:color="auto"/>
                                        <w:right w:val="none" w:sz="0" w:space="0" w:color="auto"/>
                                      </w:divBdr>
                                      <w:divsChild>
                                        <w:div w:id="694885052">
                                          <w:blockQuote w:val="1"/>
                                          <w:marLeft w:val="720"/>
                                          <w:marRight w:val="720"/>
                                          <w:marTop w:val="100"/>
                                          <w:marBottom w:val="10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 w:id="181819657">
      <w:bodyDiv w:val="1"/>
      <w:marLeft w:val="0"/>
      <w:marRight w:val="0"/>
      <w:marTop w:val="0"/>
      <w:marBottom w:val="0"/>
      <w:divBdr>
        <w:top w:val="none" w:sz="0" w:space="0" w:color="auto"/>
        <w:left w:val="none" w:sz="0" w:space="0" w:color="auto"/>
        <w:bottom w:val="none" w:sz="0" w:space="0" w:color="auto"/>
        <w:right w:val="none" w:sz="0" w:space="0" w:color="auto"/>
      </w:divBdr>
      <w:divsChild>
        <w:div w:id="1100293653">
          <w:marLeft w:val="0"/>
          <w:marRight w:val="0"/>
          <w:marTop w:val="0"/>
          <w:marBottom w:val="0"/>
          <w:divBdr>
            <w:top w:val="none" w:sz="0" w:space="0" w:color="auto"/>
            <w:left w:val="none" w:sz="0" w:space="0" w:color="auto"/>
            <w:bottom w:val="none" w:sz="0" w:space="0" w:color="auto"/>
            <w:right w:val="none" w:sz="0" w:space="0" w:color="auto"/>
          </w:divBdr>
          <w:divsChild>
            <w:div w:id="1727725640">
              <w:marLeft w:val="0"/>
              <w:marRight w:val="0"/>
              <w:marTop w:val="0"/>
              <w:marBottom w:val="0"/>
              <w:divBdr>
                <w:top w:val="none" w:sz="0" w:space="0" w:color="auto"/>
                <w:left w:val="none" w:sz="0" w:space="0" w:color="auto"/>
                <w:bottom w:val="none" w:sz="0" w:space="0" w:color="auto"/>
                <w:right w:val="none" w:sz="0" w:space="0" w:color="auto"/>
              </w:divBdr>
              <w:divsChild>
                <w:div w:id="998732584">
                  <w:marLeft w:val="0"/>
                  <w:marRight w:val="0"/>
                  <w:marTop w:val="0"/>
                  <w:marBottom w:val="0"/>
                  <w:divBdr>
                    <w:top w:val="none" w:sz="0" w:space="0" w:color="auto"/>
                    <w:left w:val="none" w:sz="0" w:space="0" w:color="auto"/>
                    <w:bottom w:val="none" w:sz="0" w:space="0" w:color="auto"/>
                    <w:right w:val="none" w:sz="0" w:space="0" w:color="auto"/>
                  </w:divBdr>
                  <w:divsChild>
                    <w:div w:id="1533150690">
                      <w:marLeft w:val="0"/>
                      <w:marRight w:val="0"/>
                      <w:marTop w:val="0"/>
                      <w:marBottom w:val="0"/>
                      <w:divBdr>
                        <w:top w:val="none" w:sz="0" w:space="0" w:color="auto"/>
                        <w:left w:val="none" w:sz="0" w:space="0" w:color="auto"/>
                        <w:bottom w:val="none" w:sz="0" w:space="0" w:color="auto"/>
                        <w:right w:val="none" w:sz="0" w:space="0" w:color="auto"/>
                      </w:divBdr>
                      <w:divsChild>
                        <w:div w:id="7113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177">
      <w:bodyDiv w:val="1"/>
      <w:marLeft w:val="0"/>
      <w:marRight w:val="0"/>
      <w:marTop w:val="45"/>
      <w:marBottom w:val="0"/>
      <w:divBdr>
        <w:top w:val="none" w:sz="0" w:space="0" w:color="auto"/>
        <w:left w:val="none" w:sz="0" w:space="0" w:color="auto"/>
        <w:bottom w:val="none" w:sz="0" w:space="0" w:color="auto"/>
        <w:right w:val="none" w:sz="0" w:space="0" w:color="auto"/>
      </w:divBdr>
      <w:divsChild>
        <w:div w:id="1126630430">
          <w:marLeft w:val="0"/>
          <w:marRight w:val="0"/>
          <w:marTop w:val="0"/>
          <w:marBottom w:val="0"/>
          <w:divBdr>
            <w:top w:val="none" w:sz="0" w:space="0" w:color="auto"/>
            <w:left w:val="none" w:sz="0" w:space="0" w:color="auto"/>
            <w:bottom w:val="none" w:sz="0" w:space="0" w:color="auto"/>
            <w:right w:val="none" w:sz="0" w:space="0" w:color="auto"/>
          </w:divBdr>
          <w:divsChild>
            <w:div w:id="848522990">
              <w:marLeft w:val="0"/>
              <w:marRight w:val="0"/>
              <w:marTop w:val="0"/>
              <w:marBottom w:val="0"/>
              <w:divBdr>
                <w:top w:val="none" w:sz="0" w:space="0" w:color="auto"/>
                <w:left w:val="none" w:sz="0" w:space="0" w:color="auto"/>
                <w:bottom w:val="none" w:sz="0" w:space="0" w:color="auto"/>
                <w:right w:val="none" w:sz="0" w:space="0" w:color="auto"/>
              </w:divBdr>
              <w:divsChild>
                <w:div w:id="1173759083">
                  <w:marLeft w:val="0"/>
                  <w:marRight w:val="0"/>
                  <w:marTop w:val="0"/>
                  <w:marBottom w:val="0"/>
                  <w:divBdr>
                    <w:top w:val="none" w:sz="0" w:space="0" w:color="auto"/>
                    <w:left w:val="none" w:sz="0" w:space="0" w:color="auto"/>
                    <w:bottom w:val="none" w:sz="0" w:space="0" w:color="auto"/>
                    <w:right w:val="none" w:sz="0" w:space="0" w:color="auto"/>
                  </w:divBdr>
                  <w:divsChild>
                    <w:div w:id="473060123">
                      <w:marLeft w:val="0"/>
                      <w:marRight w:val="3000"/>
                      <w:marTop w:val="0"/>
                      <w:marBottom w:val="0"/>
                      <w:divBdr>
                        <w:top w:val="none" w:sz="0" w:space="0" w:color="auto"/>
                        <w:left w:val="none" w:sz="0" w:space="0" w:color="auto"/>
                        <w:bottom w:val="none" w:sz="0" w:space="0" w:color="auto"/>
                        <w:right w:val="none" w:sz="0" w:space="0" w:color="auto"/>
                      </w:divBdr>
                      <w:divsChild>
                        <w:div w:id="136650885">
                          <w:marLeft w:val="0"/>
                          <w:marRight w:val="0"/>
                          <w:marTop w:val="0"/>
                          <w:marBottom w:val="0"/>
                          <w:divBdr>
                            <w:top w:val="none" w:sz="0" w:space="0" w:color="auto"/>
                            <w:left w:val="none" w:sz="0" w:space="0" w:color="auto"/>
                            <w:bottom w:val="none" w:sz="0" w:space="0" w:color="auto"/>
                            <w:right w:val="none" w:sz="0" w:space="0" w:color="auto"/>
                          </w:divBdr>
                          <w:divsChild>
                            <w:div w:id="1597979629">
                              <w:marLeft w:val="0"/>
                              <w:marRight w:val="0"/>
                              <w:marTop w:val="0"/>
                              <w:marBottom w:val="0"/>
                              <w:divBdr>
                                <w:top w:val="none" w:sz="0" w:space="0" w:color="auto"/>
                                <w:left w:val="none" w:sz="0" w:space="0" w:color="auto"/>
                                <w:bottom w:val="none" w:sz="0" w:space="0" w:color="auto"/>
                                <w:right w:val="none" w:sz="0" w:space="0" w:color="auto"/>
                              </w:divBdr>
                              <w:divsChild>
                                <w:div w:id="2096976527">
                                  <w:marLeft w:val="0"/>
                                  <w:marRight w:val="0"/>
                                  <w:marTop w:val="0"/>
                                  <w:marBottom w:val="0"/>
                                  <w:divBdr>
                                    <w:top w:val="none" w:sz="0" w:space="0" w:color="auto"/>
                                    <w:left w:val="none" w:sz="0" w:space="0" w:color="auto"/>
                                    <w:bottom w:val="none" w:sz="0" w:space="0" w:color="auto"/>
                                    <w:right w:val="none" w:sz="0" w:space="0" w:color="auto"/>
                                  </w:divBdr>
                                  <w:divsChild>
                                    <w:div w:id="2455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800130">
      <w:bodyDiv w:val="1"/>
      <w:marLeft w:val="0"/>
      <w:marRight w:val="0"/>
      <w:marTop w:val="0"/>
      <w:marBottom w:val="0"/>
      <w:divBdr>
        <w:top w:val="none" w:sz="0" w:space="0" w:color="auto"/>
        <w:left w:val="none" w:sz="0" w:space="0" w:color="auto"/>
        <w:bottom w:val="none" w:sz="0" w:space="0" w:color="auto"/>
        <w:right w:val="none" w:sz="0" w:space="0" w:color="auto"/>
      </w:divBdr>
    </w:div>
    <w:div w:id="282273402">
      <w:bodyDiv w:val="1"/>
      <w:marLeft w:val="0"/>
      <w:marRight w:val="0"/>
      <w:marTop w:val="0"/>
      <w:marBottom w:val="0"/>
      <w:divBdr>
        <w:top w:val="none" w:sz="0" w:space="0" w:color="auto"/>
        <w:left w:val="none" w:sz="0" w:space="0" w:color="auto"/>
        <w:bottom w:val="none" w:sz="0" w:space="0" w:color="auto"/>
        <w:right w:val="none" w:sz="0" w:space="0" w:color="auto"/>
      </w:divBdr>
      <w:divsChild>
        <w:div w:id="136191075">
          <w:marLeft w:val="0"/>
          <w:marRight w:val="0"/>
          <w:marTop w:val="0"/>
          <w:marBottom w:val="0"/>
          <w:divBdr>
            <w:top w:val="none" w:sz="0" w:space="0" w:color="auto"/>
            <w:left w:val="none" w:sz="0" w:space="0" w:color="auto"/>
            <w:bottom w:val="none" w:sz="0" w:space="0" w:color="auto"/>
            <w:right w:val="none" w:sz="0" w:space="0" w:color="auto"/>
          </w:divBdr>
          <w:divsChild>
            <w:div w:id="1909605234">
              <w:marLeft w:val="0"/>
              <w:marRight w:val="0"/>
              <w:marTop w:val="0"/>
              <w:marBottom w:val="0"/>
              <w:divBdr>
                <w:top w:val="none" w:sz="0" w:space="0" w:color="auto"/>
                <w:left w:val="none" w:sz="0" w:space="0" w:color="auto"/>
                <w:bottom w:val="none" w:sz="0" w:space="0" w:color="auto"/>
                <w:right w:val="none" w:sz="0" w:space="0" w:color="auto"/>
              </w:divBdr>
              <w:divsChild>
                <w:div w:id="1944604297">
                  <w:marLeft w:val="0"/>
                  <w:marRight w:val="0"/>
                  <w:marTop w:val="0"/>
                  <w:marBottom w:val="300"/>
                  <w:divBdr>
                    <w:top w:val="none" w:sz="0" w:space="0" w:color="auto"/>
                    <w:left w:val="none" w:sz="0" w:space="0" w:color="auto"/>
                    <w:bottom w:val="none" w:sz="0" w:space="0" w:color="auto"/>
                    <w:right w:val="none" w:sz="0" w:space="0" w:color="auto"/>
                  </w:divBdr>
                  <w:divsChild>
                    <w:div w:id="1337196644">
                      <w:marLeft w:val="0"/>
                      <w:marRight w:val="0"/>
                      <w:marTop w:val="150"/>
                      <w:marBottom w:val="0"/>
                      <w:divBdr>
                        <w:top w:val="none" w:sz="0" w:space="0" w:color="auto"/>
                        <w:left w:val="none" w:sz="0" w:space="0" w:color="auto"/>
                        <w:bottom w:val="none" w:sz="0" w:space="0" w:color="auto"/>
                        <w:right w:val="none" w:sz="0" w:space="0" w:color="auto"/>
                      </w:divBdr>
                      <w:divsChild>
                        <w:div w:id="9618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795">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sChild>
            <w:div w:id="1289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787">
      <w:bodyDiv w:val="1"/>
      <w:marLeft w:val="0"/>
      <w:marRight w:val="0"/>
      <w:marTop w:val="37"/>
      <w:marBottom w:val="0"/>
      <w:divBdr>
        <w:top w:val="none" w:sz="0" w:space="0" w:color="auto"/>
        <w:left w:val="none" w:sz="0" w:space="0" w:color="auto"/>
        <w:bottom w:val="none" w:sz="0" w:space="0" w:color="auto"/>
        <w:right w:val="none" w:sz="0" w:space="0" w:color="auto"/>
      </w:divBdr>
      <w:divsChild>
        <w:div w:id="1698660068">
          <w:marLeft w:val="0"/>
          <w:marRight w:val="0"/>
          <w:marTop w:val="0"/>
          <w:marBottom w:val="0"/>
          <w:divBdr>
            <w:top w:val="none" w:sz="0" w:space="0" w:color="auto"/>
            <w:left w:val="none" w:sz="0" w:space="0" w:color="auto"/>
            <w:bottom w:val="none" w:sz="0" w:space="0" w:color="auto"/>
            <w:right w:val="none" w:sz="0" w:space="0" w:color="auto"/>
          </w:divBdr>
          <w:divsChild>
            <w:div w:id="1845242121">
              <w:marLeft w:val="0"/>
              <w:marRight w:val="0"/>
              <w:marTop w:val="0"/>
              <w:marBottom w:val="0"/>
              <w:divBdr>
                <w:top w:val="none" w:sz="0" w:space="0" w:color="auto"/>
                <w:left w:val="none" w:sz="0" w:space="0" w:color="auto"/>
                <w:bottom w:val="none" w:sz="0" w:space="0" w:color="auto"/>
                <w:right w:val="none" w:sz="0" w:space="0" w:color="auto"/>
              </w:divBdr>
              <w:divsChild>
                <w:div w:id="1066992376">
                  <w:marLeft w:val="0"/>
                  <w:marRight w:val="0"/>
                  <w:marTop w:val="0"/>
                  <w:marBottom w:val="0"/>
                  <w:divBdr>
                    <w:top w:val="none" w:sz="0" w:space="0" w:color="auto"/>
                    <w:left w:val="none" w:sz="0" w:space="0" w:color="auto"/>
                    <w:bottom w:val="none" w:sz="0" w:space="0" w:color="auto"/>
                    <w:right w:val="none" w:sz="0" w:space="0" w:color="auto"/>
                  </w:divBdr>
                  <w:divsChild>
                    <w:div w:id="645739462">
                      <w:marLeft w:val="0"/>
                      <w:marRight w:val="2483"/>
                      <w:marTop w:val="0"/>
                      <w:marBottom w:val="0"/>
                      <w:divBdr>
                        <w:top w:val="none" w:sz="0" w:space="0" w:color="auto"/>
                        <w:left w:val="none" w:sz="0" w:space="0" w:color="auto"/>
                        <w:bottom w:val="none" w:sz="0" w:space="0" w:color="auto"/>
                        <w:right w:val="none" w:sz="0" w:space="0" w:color="auto"/>
                      </w:divBdr>
                      <w:divsChild>
                        <w:div w:id="693504735">
                          <w:marLeft w:val="0"/>
                          <w:marRight w:val="0"/>
                          <w:marTop w:val="0"/>
                          <w:marBottom w:val="0"/>
                          <w:divBdr>
                            <w:top w:val="none" w:sz="0" w:space="0" w:color="auto"/>
                            <w:left w:val="none" w:sz="0" w:space="0" w:color="auto"/>
                            <w:bottom w:val="none" w:sz="0" w:space="0" w:color="auto"/>
                            <w:right w:val="none" w:sz="0" w:space="0" w:color="auto"/>
                          </w:divBdr>
                          <w:divsChild>
                            <w:div w:id="376273079">
                              <w:marLeft w:val="0"/>
                              <w:marRight w:val="0"/>
                              <w:marTop w:val="0"/>
                              <w:marBottom w:val="0"/>
                              <w:divBdr>
                                <w:top w:val="none" w:sz="0" w:space="0" w:color="auto"/>
                                <w:left w:val="none" w:sz="0" w:space="0" w:color="auto"/>
                                <w:bottom w:val="none" w:sz="0" w:space="0" w:color="auto"/>
                                <w:right w:val="none" w:sz="0" w:space="0" w:color="auto"/>
                              </w:divBdr>
                              <w:divsChild>
                                <w:div w:id="240258953">
                                  <w:marLeft w:val="0"/>
                                  <w:marRight w:val="0"/>
                                  <w:marTop w:val="0"/>
                                  <w:marBottom w:val="0"/>
                                  <w:divBdr>
                                    <w:top w:val="none" w:sz="0" w:space="0" w:color="auto"/>
                                    <w:left w:val="none" w:sz="0" w:space="0" w:color="auto"/>
                                    <w:bottom w:val="none" w:sz="0" w:space="0" w:color="auto"/>
                                    <w:right w:val="none" w:sz="0" w:space="0" w:color="auto"/>
                                  </w:divBdr>
                                  <w:divsChild>
                                    <w:div w:id="530076575">
                                      <w:marLeft w:val="0"/>
                                      <w:marRight w:val="0"/>
                                      <w:marTop w:val="0"/>
                                      <w:marBottom w:val="0"/>
                                      <w:divBdr>
                                        <w:top w:val="none" w:sz="0" w:space="0" w:color="auto"/>
                                        <w:left w:val="none" w:sz="0" w:space="0" w:color="auto"/>
                                        <w:bottom w:val="none" w:sz="0" w:space="0" w:color="auto"/>
                                        <w:right w:val="none" w:sz="0" w:space="0" w:color="auto"/>
                                      </w:divBdr>
                                      <w:divsChild>
                                        <w:div w:id="695348982">
                                          <w:blockQuote w:val="1"/>
                                          <w:marLeft w:val="720"/>
                                          <w:marRight w:val="720"/>
                                          <w:marTop w:val="100"/>
                                          <w:marBottom w:val="100"/>
                                          <w:divBdr>
                                            <w:top w:val="single" w:sz="4" w:space="6" w:color="AAAAAA"/>
                                            <w:left w:val="single" w:sz="4" w:space="6" w:color="AAAAAA"/>
                                            <w:bottom w:val="single" w:sz="4" w:space="6" w:color="AAAAAA"/>
                                            <w:right w:val="single" w:sz="4" w:space="6" w:color="AAAAAA"/>
                                          </w:divBdr>
                                        </w:div>
                                      </w:divsChild>
                                    </w:div>
                                  </w:divsChild>
                                </w:div>
                              </w:divsChild>
                            </w:div>
                          </w:divsChild>
                        </w:div>
                      </w:divsChild>
                    </w:div>
                  </w:divsChild>
                </w:div>
              </w:divsChild>
            </w:div>
          </w:divsChild>
        </w:div>
      </w:divsChild>
    </w:div>
    <w:div w:id="379282333">
      <w:bodyDiv w:val="1"/>
      <w:marLeft w:val="0"/>
      <w:marRight w:val="0"/>
      <w:marTop w:val="0"/>
      <w:marBottom w:val="0"/>
      <w:divBdr>
        <w:top w:val="none" w:sz="0" w:space="0" w:color="auto"/>
        <w:left w:val="none" w:sz="0" w:space="0" w:color="auto"/>
        <w:bottom w:val="none" w:sz="0" w:space="0" w:color="auto"/>
        <w:right w:val="none" w:sz="0" w:space="0" w:color="auto"/>
      </w:divBdr>
    </w:div>
    <w:div w:id="388113310">
      <w:bodyDiv w:val="1"/>
      <w:marLeft w:val="0"/>
      <w:marRight w:val="0"/>
      <w:marTop w:val="0"/>
      <w:marBottom w:val="0"/>
      <w:divBdr>
        <w:top w:val="none" w:sz="0" w:space="0" w:color="auto"/>
        <w:left w:val="none" w:sz="0" w:space="0" w:color="auto"/>
        <w:bottom w:val="none" w:sz="0" w:space="0" w:color="auto"/>
        <w:right w:val="none" w:sz="0" w:space="0" w:color="auto"/>
      </w:divBdr>
    </w:div>
    <w:div w:id="455680147">
      <w:bodyDiv w:val="1"/>
      <w:marLeft w:val="0"/>
      <w:marRight w:val="0"/>
      <w:marTop w:val="0"/>
      <w:marBottom w:val="0"/>
      <w:divBdr>
        <w:top w:val="none" w:sz="0" w:space="0" w:color="auto"/>
        <w:left w:val="none" w:sz="0" w:space="0" w:color="auto"/>
        <w:bottom w:val="none" w:sz="0" w:space="0" w:color="auto"/>
        <w:right w:val="none" w:sz="0" w:space="0" w:color="auto"/>
      </w:divBdr>
    </w:div>
    <w:div w:id="466245965">
      <w:bodyDiv w:val="1"/>
      <w:marLeft w:val="0"/>
      <w:marRight w:val="0"/>
      <w:marTop w:val="0"/>
      <w:marBottom w:val="0"/>
      <w:divBdr>
        <w:top w:val="none" w:sz="0" w:space="0" w:color="auto"/>
        <w:left w:val="none" w:sz="0" w:space="0" w:color="auto"/>
        <w:bottom w:val="none" w:sz="0" w:space="0" w:color="auto"/>
        <w:right w:val="none" w:sz="0" w:space="0" w:color="auto"/>
      </w:divBdr>
    </w:div>
    <w:div w:id="483930698">
      <w:bodyDiv w:val="1"/>
      <w:marLeft w:val="0"/>
      <w:marRight w:val="0"/>
      <w:marTop w:val="0"/>
      <w:marBottom w:val="0"/>
      <w:divBdr>
        <w:top w:val="none" w:sz="0" w:space="0" w:color="auto"/>
        <w:left w:val="none" w:sz="0" w:space="0" w:color="auto"/>
        <w:bottom w:val="none" w:sz="0" w:space="0" w:color="auto"/>
        <w:right w:val="none" w:sz="0" w:space="0" w:color="auto"/>
      </w:divBdr>
    </w:div>
    <w:div w:id="486551595">
      <w:bodyDiv w:val="1"/>
      <w:marLeft w:val="0"/>
      <w:marRight w:val="0"/>
      <w:marTop w:val="0"/>
      <w:marBottom w:val="0"/>
      <w:divBdr>
        <w:top w:val="none" w:sz="0" w:space="0" w:color="auto"/>
        <w:left w:val="none" w:sz="0" w:space="0" w:color="auto"/>
        <w:bottom w:val="none" w:sz="0" w:space="0" w:color="auto"/>
        <w:right w:val="none" w:sz="0" w:space="0" w:color="auto"/>
      </w:divBdr>
    </w:div>
    <w:div w:id="545987065">
      <w:bodyDiv w:val="1"/>
      <w:marLeft w:val="0"/>
      <w:marRight w:val="0"/>
      <w:marTop w:val="0"/>
      <w:marBottom w:val="0"/>
      <w:divBdr>
        <w:top w:val="none" w:sz="0" w:space="0" w:color="auto"/>
        <w:left w:val="none" w:sz="0" w:space="0" w:color="auto"/>
        <w:bottom w:val="none" w:sz="0" w:space="0" w:color="auto"/>
        <w:right w:val="none" w:sz="0" w:space="0" w:color="auto"/>
      </w:divBdr>
    </w:div>
    <w:div w:id="551814700">
      <w:bodyDiv w:val="1"/>
      <w:marLeft w:val="0"/>
      <w:marRight w:val="0"/>
      <w:marTop w:val="0"/>
      <w:marBottom w:val="0"/>
      <w:divBdr>
        <w:top w:val="none" w:sz="0" w:space="0" w:color="auto"/>
        <w:left w:val="none" w:sz="0" w:space="0" w:color="auto"/>
        <w:bottom w:val="none" w:sz="0" w:space="0" w:color="auto"/>
        <w:right w:val="none" w:sz="0" w:space="0" w:color="auto"/>
      </w:divBdr>
    </w:div>
    <w:div w:id="575549493">
      <w:bodyDiv w:val="1"/>
      <w:marLeft w:val="0"/>
      <w:marRight w:val="0"/>
      <w:marTop w:val="0"/>
      <w:marBottom w:val="0"/>
      <w:divBdr>
        <w:top w:val="none" w:sz="0" w:space="0" w:color="auto"/>
        <w:left w:val="none" w:sz="0" w:space="0" w:color="auto"/>
        <w:bottom w:val="none" w:sz="0" w:space="0" w:color="auto"/>
        <w:right w:val="none" w:sz="0" w:space="0" w:color="auto"/>
      </w:divBdr>
      <w:divsChild>
        <w:div w:id="1274703807">
          <w:marLeft w:val="0"/>
          <w:marRight w:val="0"/>
          <w:marTop w:val="0"/>
          <w:marBottom w:val="0"/>
          <w:divBdr>
            <w:top w:val="none" w:sz="0" w:space="0" w:color="auto"/>
            <w:left w:val="none" w:sz="0" w:space="0" w:color="auto"/>
            <w:bottom w:val="none" w:sz="0" w:space="0" w:color="auto"/>
            <w:right w:val="none" w:sz="0" w:space="0" w:color="auto"/>
          </w:divBdr>
          <w:divsChild>
            <w:div w:id="1494296043">
              <w:marLeft w:val="0"/>
              <w:marRight w:val="0"/>
              <w:marTop w:val="0"/>
              <w:marBottom w:val="0"/>
              <w:divBdr>
                <w:top w:val="none" w:sz="0" w:space="0" w:color="auto"/>
                <w:left w:val="none" w:sz="0" w:space="0" w:color="auto"/>
                <w:bottom w:val="none" w:sz="0" w:space="0" w:color="auto"/>
                <w:right w:val="none" w:sz="0" w:space="0" w:color="auto"/>
              </w:divBdr>
              <w:divsChild>
                <w:div w:id="2046245768">
                  <w:marLeft w:val="0"/>
                  <w:marRight w:val="0"/>
                  <w:marTop w:val="0"/>
                  <w:marBottom w:val="0"/>
                  <w:divBdr>
                    <w:top w:val="none" w:sz="0" w:space="0" w:color="auto"/>
                    <w:left w:val="none" w:sz="0" w:space="0" w:color="auto"/>
                    <w:bottom w:val="none" w:sz="0" w:space="0" w:color="auto"/>
                    <w:right w:val="none" w:sz="0" w:space="0" w:color="auto"/>
                  </w:divBdr>
                  <w:divsChild>
                    <w:div w:id="1279992447">
                      <w:marLeft w:val="300"/>
                      <w:marRight w:val="0"/>
                      <w:marTop w:val="0"/>
                      <w:marBottom w:val="0"/>
                      <w:divBdr>
                        <w:top w:val="none" w:sz="0" w:space="0" w:color="auto"/>
                        <w:left w:val="none" w:sz="0" w:space="0" w:color="auto"/>
                        <w:bottom w:val="none" w:sz="0" w:space="0" w:color="auto"/>
                        <w:right w:val="none" w:sz="0" w:space="0" w:color="auto"/>
                      </w:divBdr>
                      <w:divsChild>
                        <w:div w:id="823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30523">
      <w:bodyDiv w:val="1"/>
      <w:marLeft w:val="0"/>
      <w:marRight w:val="0"/>
      <w:marTop w:val="0"/>
      <w:marBottom w:val="0"/>
      <w:divBdr>
        <w:top w:val="none" w:sz="0" w:space="0" w:color="auto"/>
        <w:left w:val="none" w:sz="0" w:space="0" w:color="auto"/>
        <w:bottom w:val="none" w:sz="0" w:space="0" w:color="auto"/>
        <w:right w:val="none" w:sz="0" w:space="0" w:color="auto"/>
      </w:divBdr>
      <w:divsChild>
        <w:div w:id="514076763">
          <w:marLeft w:val="0"/>
          <w:marRight w:val="0"/>
          <w:marTop w:val="0"/>
          <w:marBottom w:val="0"/>
          <w:divBdr>
            <w:top w:val="none" w:sz="0" w:space="0" w:color="auto"/>
            <w:left w:val="none" w:sz="0" w:space="0" w:color="auto"/>
            <w:bottom w:val="none" w:sz="0" w:space="0" w:color="auto"/>
            <w:right w:val="none" w:sz="0" w:space="0" w:color="auto"/>
          </w:divBdr>
          <w:divsChild>
            <w:div w:id="548499473">
              <w:marLeft w:val="0"/>
              <w:marRight w:val="0"/>
              <w:marTop w:val="0"/>
              <w:marBottom w:val="0"/>
              <w:divBdr>
                <w:top w:val="none" w:sz="0" w:space="0" w:color="auto"/>
                <w:left w:val="none" w:sz="0" w:space="0" w:color="auto"/>
                <w:bottom w:val="none" w:sz="0" w:space="0" w:color="auto"/>
                <w:right w:val="none" w:sz="0" w:space="0" w:color="auto"/>
              </w:divBdr>
            </w:div>
            <w:div w:id="1247499352">
              <w:marLeft w:val="0"/>
              <w:marRight w:val="0"/>
              <w:marTop w:val="0"/>
              <w:marBottom w:val="0"/>
              <w:divBdr>
                <w:top w:val="none" w:sz="0" w:space="0" w:color="auto"/>
                <w:left w:val="none" w:sz="0" w:space="0" w:color="auto"/>
                <w:bottom w:val="none" w:sz="0" w:space="0" w:color="auto"/>
                <w:right w:val="none" w:sz="0" w:space="0" w:color="auto"/>
              </w:divBdr>
            </w:div>
            <w:div w:id="1411348739">
              <w:marLeft w:val="0"/>
              <w:marRight w:val="0"/>
              <w:marTop w:val="0"/>
              <w:marBottom w:val="0"/>
              <w:divBdr>
                <w:top w:val="none" w:sz="0" w:space="0" w:color="auto"/>
                <w:left w:val="none" w:sz="0" w:space="0" w:color="auto"/>
                <w:bottom w:val="none" w:sz="0" w:space="0" w:color="auto"/>
                <w:right w:val="none" w:sz="0" w:space="0" w:color="auto"/>
              </w:divBdr>
            </w:div>
            <w:div w:id="1763647662">
              <w:marLeft w:val="0"/>
              <w:marRight w:val="0"/>
              <w:marTop w:val="0"/>
              <w:marBottom w:val="0"/>
              <w:divBdr>
                <w:top w:val="none" w:sz="0" w:space="0" w:color="auto"/>
                <w:left w:val="none" w:sz="0" w:space="0" w:color="auto"/>
                <w:bottom w:val="none" w:sz="0" w:space="0" w:color="auto"/>
                <w:right w:val="none" w:sz="0" w:space="0" w:color="auto"/>
              </w:divBdr>
            </w:div>
            <w:div w:id="17662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2810">
      <w:bodyDiv w:val="1"/>
      <w:marLeft w:val="0"/>
      <w:marRight w:val="0"/>
      <w:marTop w:val="45"/>
      <w:marBottom w:val="0"/>
      <w:divBdr>
        <w:top w:val="none" w:sz="0" w:space="0" w:color="auto"/>
        <w:left w:val="none" w:sz="0" w:space="0" w:color="auto"/>
        <w:bottom w:val="none" w:sz="0" w:space="0" w:color="auto"/>
        <w:right w:val="none" w:sz="0" w:space="0" w:color="auto"/>
      </w:divBdr>
      <w:divsChild>
        <w:div w:id="1764177951">
          <w:marLeft w:val="0"/>
          <w:marRight w:val="0"/>
          <w:marTop w:val="0"/>
          <w:marBottom w:val="0"/>
          <w:divBdr>
            <w:top w:val="none" w:sz="0" w:space="0" w:color="auto"/>
            <w:left w:val="none" w:sz="0" w:space="0" w:color="auto"/>
            <w:bottom w:val="none" w:sz="0" w:space="0" w:color="auto"/>
            <w:right w:val="none" w:sz="0" w:space="0" w:color="auto"/>
          </w:divBdr>
          <w:divsChild>
            <w:div w:id="1906642507">
              <w:marLeft w:val="0"/>
              <w:marRight w:val="0"/>
              <w:marTop w:val="0"/>
              <w:marBottom w:val="0"/>
              <w:divBdr>
                <w:top w:val="none" w:sz="0" w:space="0" w:color="auto"/>
                <w:left w:val="none" w:sz="0" w:space="0" w:color="auto"/>
                <w:bottom w:val="none" w:sz="0" w:space="0" w:color="auto"/>
                <w:right w:val="none" w:sz="0" w:space="0" w:color="auto"/>
              </w:divBdr>
              <w:divsChild>
                <w:div w:id="521238352">
                  <w:marLeft w:val="0"/>
                  <w:marRight w:val="0"/>
                  <w:marTop w:val="0"/>
                  <w:marBottom w:val="0"/>
                  <w:divBdr>
                    <w:top w:val="none" w:sz="0" w:space="0" w:color="auto"/>
                    <w:left w:val="none" w:sz="0" w:space="0" w:color="auto"/>
                    <w:bottom w:val="none" w:sz="0" w:space="0" w:color="auto"/>
                    <w:right w:val="none" w:sz="0" w:space="0" w:color="auto"/>
                  </w:divBdr>
                  <w:divsChild>
                    <w:div w:id="1326399506">
                      <w:marLeft w:val="0"/>
                      <w:marRight w:val="3000"/>
                      <w:marTop w:val="0"/>
                      <w:marBottom w:val="0"/>
                      <w:divBdr>
                        <w:top w:val="none" w:sz="0" w:space="0" w:color="auto"/>
                        <w:left w:val="none" w:sz="0" w:space="0" w:color="auto"/>
                        <w:bottom w:val="none" w:sz="0" w:space="0" w:color="auto"/>
                        <w:right w:val="none" w:sz="0" w:space="0" w:color="auto"/>
                      </w:divBdr>
                      <w:divsChild>
                        <w:div w:id="106658446">
                          <w:marLeft w:val="0"/>
                          <w:marRight w:val="0"/>
                          <w:marTop w:val="0"/>
                          <w:marBottom w:val="0"/>
                          <w:divBdr>
                            <w:top w:val="none" w:sz="0" w:space="0" w:color="auto"/>
                            <w:left w:val="none" w:sz="0" w:space="0" w:color="auto"/>
                            <w:bottom w:val="none" w:sz="0" w:space="0" w:color="auto"/>
                            <w:right w:val="none" w:sz="0" w:space="0" w:color="auto"/>
                          </w:divBdr>
                          <w:divsChild>
                            <w:div w:id="819728929">
                              <w:marLeft w:val="0"/>
                              <w:marRight w:val="0"/>
                              <w:marTop w:val="0"/>
                              <w:marBottom w:val="0"/>
                              <w:divBdr>
                                <w:top w:val="none" w:sz="0" w:space="0" w:color="auto"/>
                                <w:left w:val="none" w:sz="0" w:space="0" w:color="auto"/>
                                <w:bottom w:val="none" w:sz="0" w:space="0" w:color="auto"/>
                                <w:right w:val="none" w:sz="0" w:space="0" w:color="auto"/>
                              </w:divBdr>
                              <w:divsChild>
                                <w:div w:id="1123963951">
                                  <w:marLeft w:val="0"/>
                                  <w:marRight w:val="0"/>
                                  <w:marTop w:val="0"/>
                                  <w:marBottom w:val="0"/>
                                  <w:divBdr>
                                    <w:top w:val="none" w:sz="0" w:space="0" w:color="auto"/>
                                    <w:left w:val="none" w:sz="0" w:space="0" w:color="auto"/>
                                    <w:bottom w:val="none" w:sz="0" w:space="0" w:color="auto"/>
                                    <w:right w:val="none" w:sz="0" w:space="0" w:color="auto"/>
                                  </w:divBdr>
                                  <w:divsChild>
                                    <w:div w:id="609361847">
                                      <w:marLeft w:val="0"/>
                                      <w:marRight w:val="0"/>
                                      <w:marTop w:val="0"/>
                                      <w:marBottom w:val="0"/>
                                      <w:divBdr>
                                        <w:top w:val="none" w:sz="0" w:space="0" w:color="auto"/>
                                        <w:left w:val="none" w:sz="0" w:space="0" w:color="auto"/>
                                        <w:bottom w:val="none" w:sz="0" w:space="0" w:color="auto"/>
                                        <w:right w:val="none" w:sz="0" w:space="0" w:color="auto"/>
                                      </w:divBdr>
                                      <w:divsChild>
                                        <w:div w:id="506286287">
                                          <w:blockQuote w:val="1"/>
                                          <w:marLeft w:val="720"/>
                                          <w:marRight w:val="720"/>
                                          <w:marTop w:val="100"/>
                                          <w:marBottom w:val="10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 w:id="620841014">
      <w:bodyDiv w:val="1"/>
      <w:marLeft w:val="0"/>
      <w:marRight w:val="0"/>
      <w:marTop w:val="45"/>
      <w:marBottom w:val="0"/>
      <w:divBdr>
        <w:top w:val="none" w:sz="0" w:space="0" w:color="auto"/>
        <w:left w:val="none" w:sz="0" w:space="0" w:color="auto"/>
        <w:bottom w:val="none" w:sz="0" w:space="0" w:color="auto"/>
        <w:right w:val="none" w:sz="0" w:space="0" w:color="auto"/>
      </w:divBdr>
      <w:divsChild>
        <w:div w:id="1673948228">
          <w:marLeft w:val="0"/>
          <w:marRight w:val="0"/>
          <w:marTop w:val="0"/>
          <w:marBottom w:val="0"/>
          <w:divBdr>
            <w:top w:val="none" w:sz="0" w:space="0" w:color="auto"/>
            <w:left w:val="none" w:sz="0" w:space="0" w:color="auto"/>
            <w:bottom w:val="none" w:sz="0" w:space="0" w:color="auto"/>
            <w:right w:val="none" w:sz="0" w:space="0" w:color="auto"/>
          </w:divBdr>
          <w:divsChild>
            <w:div w:id="416482130">
              <w:marLeft w:val="0"/>
              <w:marRight w:val="0"/>
              <w:marTop w:val="0"/>
              <w:marBottom w:val="0"/>
              <w:divBdr>
                <w:top w:val="none" w:sz="0" w:space="0" w:color="auto"/>
                <w:left w:val="none" w:sz="0" w:space="0" w:color="auto"/>
                <w:bottom w:val="none" w:sz="0" w:space="0" w:color="auto"/>
                <w:right w:val="none" w:sz="0" w:space="0" w:color="auto"/>
              </w:divBdr>
              <w:divsChild>
                <w:div w:id="625356987">
                  <w:marLeft w:val="0"/>
                  <w:marRight w:val="0"/>
                  <w:marTop w:val="0"/>
                  <w:marBottom w:val="0"/>
                  <w:divBdr>
                    <w:top w:val="none" w:sz="0" w:space="0" w:color="auto"/>
                    <w:left w:val="none" w:sz="0" w:space="0" w:color="auto"/>
                    <w:bottom w:val="none" w:sz="0" w:space="0" w:color="auto"/>
                    <w:right w:val="none" w:sz="0" w:space="0" w:color="auto"/>
                  </w:divBdr>
                  <w:divsChild>
                    <w:div w:id="1787001188">
                      <w:marLeft w:val="0"/>
                      <w:marRight w:val="3000"/>
                      <w:marTop w:val="0"/>
                      <w:marBottom w:val="0"/>
                      <w:divBdr>
                        <w:top w:val="none" w:sz="0" w:space="0" w:color="auto"/>
                        <w:left w:val="none" w:sz="0" w:space="0" w:color="auto"/>
                        <w:bottom w:val="none" w:sz="0" w:space="0" w:color="auto"/>
                        <w:right w:val="none" w:sz="0" w:space="0" w:color="auto"/>
                      </w:divBdr>
                      <w:divsChild>
                        <w:div w:id="840774559">
                          <w:marLeft w:val="0"/>
                          <w:marRight w:val="0"/>
                          <w:marTop w:val="0"/>
                          <w:marBottom w:val="0"/>
                          <w:divBdr>
                            <w:top w:val="none" w:sz="0" w:space="0" w:color="auto"/>
                            <w:left w:val="none" w:sz="0" w:space="0" w:color="auto"/>
                            <w:bottom w:val="none" w:sz="0" w:space="0" w:color="auto"/>
                            <w:right w:val="none" w:sz="0" w:space="0" w:color="auto"/>
                          </w:divBdr>
                          <w:divsChild>
                            <w:div w:id="1424454532">
                              <w:marLeft w:val="0"/>
                              <w:marRight w:val="0"/>
                              <w:marTop w:val="0"/>
                              <w:marBottom w:val="0"/>
                              <w:divBdr>
                                <w:top w:val="none" w:sz="0" w:space="0" w:color="auto"/>
                                <w:left w:val="none" w:sz="0" w:space="0" w:color="auto"/>
                                <w:bottom w:val="none" w:sz="0" w:space="0" w:color="auto"/>
                                <w:right w:val="none" w:sz="0" w:space="0" w:color="auto"/>
                              </w:divBdr>
                              <w:divsChild>
                                <w:div w:id="1060592081">
                                  <w:marLeft w:val="0"/>
                                  <w:marRight w:val="0"/>
                                  <w:marTop w:val="0"/>
                                  <w:marBottom w:val="0"/>
                                  <w:divBdr>
                                    <w:top w:val="none" w:sz="0" w:space="0" w:color="auto"/>
                                    <w:left w:val="none" w:sz="0" w:space="0" w:color="auto"/>
                                    <w:bottom w:val="none" w:sz="0" w:space="0" w:color="auto"/>
                                    <w:right w:val="none" w:sz="0" w:space="0" w:color="auto"/>
                                  </w:divBdr>
                                  <w:divsChild>
                                    <w:div w:id="666713507">
                                      <w:marLeft w:val="0"/>
                                      <w:marRight w:val="0"/>
                                      <w:marTop w:val="0"/>
                                      <w:marBottom w:val="0"/>
                                      <w:divBdr>
                                        <w:top w:val="none" w:sz="0" w:space="0" w:color="auto"/>
                                        <w:left w:val="none" w:sz="0" w:space="0" w:color="auto"/>
                                        <w:bottom w:val="none" w:sz="0" w:space="0" w:color="auto"/>
                                        <w:right w:val="none" w:sz="0" w:space="0" w:color="auto"/>
                                      </w:divBdr>
                                      <w:divsChild>
                                        <w:div w:id="157691188">
                                          <w:blockQuote w:val="1"/>
                                          <w:marLeft w:val="720"/>
                                          <w:marRight w:val="720"/>
                                          <w:marTop w:val="100"/>
                                          <w:marBottom w:val="10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 w:id="653949879">
      <w:bodyDiv w:val="1"/>
      <w:marLeft w:val="0"/>
      <w:marRight w:val="0"/>
      <w:marTop w:val="0"/>
      <w:marBottom w:val="0"/>
      <w:divBdr>
        <w:top w:val="none" w:sz="0" w:space="0" w:color="auto"/>
        <w:left w:val="none" w:sz="0" w:space="0" w:color="auto"/>
        <w:bottom w:val="none" w:sz="0" w:space="0" w:color="auto"/>
        <w:right w:val="none" w:sz="0" w:space="0" w:color="auto"/>
      </w:divBdr>
    </w:div>
    <w:div w:id="666441381">
      <w:bodyDiv w:val="1"/>
      <w:marLeft w:val="0"/>
      <w:marRight w:val="0"/>
      <w:marTop w:val="0"/>
      <w:marBottom w:val="0"/>
      <w:divBdr>
        <w:top w:val="none" w:sz="0" w:space="0" w:color="auto"/>
        <w:left w:val="none" w:sz="0" w:space="0" w:color="auto"/>
        <w:bottom w:val="none" w:sz="0" w:space="0" w:color="auto"/>
        <w:right w:val="none" w:sz="0" w:space="0" w:color="auto"/>
      </w:divBdr>
    </w:div>
    <w:div w:id="686904720">
      <w:bodyDiv w:val="1"/>
      <w:marLeft w:val="0"/>
      <w:marRight w:val="0"/>
      <w:marTop w:val="0"/>
      <w:marBottom w:val="0"/>
      <w:divBdr>
        <w:top w:val="none" w:sz="0" w:space="0" w:color="auto"/>
        <w:left w:val="none" w:sz="0" w:space="0" w:color="auto"/>
        <w:bottom w:val="none" w:sz="0" w:space="0" w:color="auto"/>
        <w:right w:val="none" w:sz="0" w:space="0" w:color="auto"/>
      </w:divBdr>
    </w:div>
    <w:div w:id="737288816">
      <w:bodyDiv w:val="1"/>
      <w:marLeft w:val="0"/>
      <w:marRight w:val="0"/>
      <w:marTop w:val="0"/>
      <w:marBottom w:val="0"/>
      <w:divBdr>
        <w:top w:val="none" w:sz="0" w:space="0" w:color="auto"/>
        <w:left w:val="none" w:sz="0" w:space="0" w:color="auto"/>
        <w:bottom w:val="none" w:sz="0" w:space="0" w:color="auto"/>
        <w:right w:val="none" w:sz="0" w:space="0" w:color="auto"/>
      </w:divBdr>
      <w:divsChild>
        <w:div w:id="2091654984">
          <w:marLeft w:val="0"/>
          <w:marRight w:val="0"/>
          <w:marTop w:val="0"/>
          <w:marBottom w:val="0"/>
          <w:divBdr>
            <w:top w:val="none" w:sz="0" w:space="0" w:color="auto"/>
            <w:left w:val="none" w:sz="0" w:space="0" w:color="auto"/>
            <w:bottom w:val="none" w:sz="0" w:space="0" w:color="auto"/>
            <w:right w:val="none" w:sz="0" w:space="0" w:color="auto"/>
          </w:divBdr>
          <w:divsChild>
            <w:div w:id="663552050">
              <w:marLeft w:val="0"/>
              <w:marRight w:val="0"/>
              <w:marTop w:val="0"/>
              <w:marBottom w:val="0"/>
              <w:divBdr>
                <w:top w:val="none" w:sz="0" w:space="0" w:color="auto"/>
                <w:left w:val="none" w:sz="0" w:space="0" w:color="auto"/>
                <w:bottom w:val="none" w:sz="0" w:space="0" w:color="auto"/>
                <w:right w:val="none" w:sz="0" w:space="0" w:color="auto"/>
              </w:divBdr>
              <w:divsChild>
                <w:div w:id="565990123">
                  <w:marLeft w:val="0"/>
                  <w:marRight w:val="0"/>
                  <w:marTop w:val="0"/>
                  <w:marBottom w:val="0"/>
                  <w:divBdr>
                    <w:top w:val="none" w:sz="0" w:space="0" w:color="auto"/>
                    <w:left w:val="none" w:sz="0" w:space="0" w:color="auto"/>
                    <w:bottom w:val="none" w:sz="0" w:space="0" w:color="auto"/>
                    <w:right w:val="none" w:sz="0" w:space="0" w:color="auto"/>
                  </w:divBdr>
                  <w:divsChild>
                    <w:div w:id="677805773">
                      <w:marLeft w:val="300"/>
                      <w:marRight w:val="0"/>
                      <w:marTop w:val="0"/>
                      <w:marBottom w:val="0"/>
                      <w:divBdr>
                        <w:top w:val="none" w:sz="0" w:space="0" w:color="auto"/>
                        <w:left w:val="none" w:sz="0" w:space="0" w:color="auto"/>
                        <w:bottom w:val="none" w:sz="0" w:space="0" w:color="auto"/>
                        <w:right w:val="none" w:sz="0" w:space="0" w:color="auto"/>
                      </w:divBdr>
                      <w:divsChild>
                        <w:div w:id="994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09809">
      <w:bodyDiv w:val="1"/>
      <w:marLeft w:val="0"/>
      <w:marRight w:val="0"/>
      <w:marTop w:val="0"/>
      <w:marBottom w:val="0"/>
      <w:divBdr>
        <w:top w:val="none" w:sz="0" w:space="0" w:color="auto"/>
        <w:left w:val="none" w:sz="0" w:space="0" w:color="auto"/>
        <w:bottom w:val="none" w:sz="0" w:space="0" w:color="auto"/>
        <w:right w:val="none" w:sz="0" w:space="0" w:color="auto"/>
      </w:divBdr>
    </w:div>
    <w:div w:id="812719912">
      <w:bodyDiv w:val="1"/>
      <w:marLeft w:val="0"/>
      <w:marRight w:val="0"/>
      <w:marTop w:val="0"/>
      <w:marBottom w:val="0"/>
      <w:divBdr>
        <w:top w:val="none" w:sz="0" w:space="0" w:color="auto"/>
        <w:left w:val="none" w:sz="0" w:space="0" w:color="auto"/>
        <w:bottom w:val="none" w:sz="0" w:space="0" w:color="auto"/>
        <w:right w:val="none" w:sz="0" w:space="0" w:color="auto"/>
      </w:divBdr>
    </w:div>
    <w:div w:id="837888673">
      <w:bodyDiv w:val="1"/>
      <w:marLeft w:val="0"/>
      <w:marRight w:val="0"/>
      <w:marTop w:val="0"/>
      <w:marBottom w:val="0"/>
      <w:divBdr>
        <w:top w:val="none" w:sz="0" w:space="0" w:color="auto"/>
        <w:left w:val="none" w:sz="0" w:space="0" w:color="auto"/>
        <w:bottom w:val="none" w:sz="0" w:space="0" w:color="auto"/>
        <w:right w:val="none" w:sz="0" w:space="0" w:color="auto"/>
      </w:divBdr>
    </w:div>
    <w:div w:id="964432645">
      <w:bodyDiv w:val="1"/>
      <w:marLeft w:val="0"/>
      <w:marRight w:val="0"/>
      <w:marTop w:val="0"/>
      <w:marBottom w:val="0"/>
      <w:divBdr>
        <w:top w:val="none" w:sz="0" w:space="0" w:color="auto"/>
        <w:left w:val="none" w:sz="0" w:space="0" w:color="auto"/>
        <w:bottom w:val="none" w:sz="0" w:space="0" w:color="auto"/>
        <w:right w:val="none" w:sz="0" w:space="0" w:color="auto"/>
      </w:divBdr>
    </w:div>
    <w:div w:id="993534416">
      <w:bodyDiv w:val="1"/>
      <w:marLeft w:val="0"/>
      <w:marRight w:val="0"/>
      <w:marTop w:val="0"/>
      <w:marBottom w:val="0"/>
      <w:divBdr>
        <w:top w:val="none" w:sz="0" w:space="0" w:color="auto"/>
        <w:left w:val="none" w:sz="0" w:space="0" w:color="auto"/>
        <w:bottom w:val="none" w:sz="0" w:space="0" w:color="auto"/>
        <w:right w:val="none" w:sz="0" w:space="0" w:color="auto"/>
      </w:divBdr>
      <w:divsChild>
        <w:div w:id="1669940327">
          <w:marLeft w:val="0"/>
          <w:marRight w:val="0"/>
          <w:marTop w:val="0"/>
          <w:marBottom w:val="0"/>
          <w:divBdr>
            <w:top w:val="none" w:sz="0" w:space="0" w:color="auto"/>
            <w:left w:val="none" w:sz="0" w:space="0" w:color="auto"/>
            <w:bottom w:val="none" w:sz="0" w:space="0" w:color="auto"/>
            <w:right w:val="none" w:sz="0" w:space="0" w:color="auto"/>
          </w:divBdr>
          <w:divsChild>
            <w:div w:id="415831177">
              <w:marLeft w:val="0"/>
              <w:marRight w:val="0"/>
              <w:marTop w:val="0"/>
              <w:marBottom w:val="0"/>
              <w:divBdr>
                <w:top w:val="none" w:sz="0" w:space="0" w:color="auto"/>
                <w:left w:val="none" w:sz="0" w:space="0" w:color="auto"/>
                <w:bottom w:val="none" w:sz="0" w:space="0" w:color="auto"/>
                <w:right w:val="none" w:sz="0" w:space="0" w:color="auto"/>
              </w:divBdr>
              <w:divsChild>
                <w:div w:id="689766504">
                  <w:marLeft w:val="0"/>
                  <w:marRight w:val="0"/>
                  <w:marTop w:val="0"/>
                  <w:marBottom w:val="0"/>
                  <w:divBdr>
                    <w:top w:val="none" w:sz="0" w:space="0" w:color="auto"/>
                    <w:left w:val="none" w:sz="0" w:space="0" w:color="auto"/>
                    <w:bottom w:val="none" w:sz="0" w:space="0" w:color="auto"/>
                    <w:right w:val="none" w:sz="0" w:space="0" w:color="auto"/>
                  </w:divBdr>
                  <w:divsChild>
                    <w:div w:id="1544321921">
                      <w:marLeft w:val="300"/>
                      <w:marRight w:val="0"/>
                      <w:marTop w:val="0"/>
                      <w:marBottom w:val="0"/>
                      <w:divBdr>
                        <w:top w:val="none" w:sz="0" w:space="0" w:color="auto"/>
                        <w:left w:val="none" w:sz="0" w:space="0" w:color="auto"/>
                        <w:bottom w:val="none" w:sz="0" w:space="0" w:color="auto"/>
                        <w:right w:val="none" w:sz="0" w:space="0" w:color="auto"/>
                      </w:divBdr>
                      <w:divsChild>
                        <w:div w:id="2979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6425">
      <w:bodyDiv w:val="1"/>
      <w:marLeft w:val="0"/>
      <w:marRight w:val="0"/>
      <w:marTop w:val="0"/>
      <w:marBottom w:val="0"/>
      <w:divBdr>
        <w:top w:val="none" w:sz="0" w:space="0" w:color="auto"/>
        <w:left w:val="none" w:sz="0" w:space="0" w:color="auto"/>
        <w:bottom w:val="none" w:sz="0" w:space="0" w:color="auto"/>
        <w:right w:val="none" w:sz="0" w:space="0" w:color="auto"/>
      </w:divBdr>
    </w:div>
    <w:div w:id="1007907300">
      <w:bodyDiv w:val="1"/>
      <w:marLeft w:val="0"/>
      <w:marRight w:val="0"/>
      <w:marTop w:val="0"/>
      <w:marBottom w:val="0"/>
      <w:divBdr>
        <w:top w:val="none" w:sz="0" w:space="0" w:color="auto"/>
        <w:left w:val="none" w:sz="0" w:space="0" w:color="auto"/>
        <w:bottom w:val="none" w:sz="0" w:space="0" w:color="auto"/>
        <w:right w:val="none" w:sz="0" w:space="0" w:color="auto"/>
      </w:divBdr>
      <w:divsChild>
        <w:div w:id="1915580158">
          <w:marLeft w:val="0"/>
          <w:marRight w:val="0"/>
          <w:marTop w:val="0"/>
          <w:marBottom w:val="0"/>
          <w:divBdr>
            <w:top w:val="none" w:sz="0" w:space="0" w:color="auto"/>
            <w:left w:val="none" w:sz="0" w:space="0" w:color="auto"/>
            <w:bottom w:val="none" w:sz="0" w:space="0" w:color="auto"/>
            <w:right w:val="none" w:sz="0" w:space="0" w:color="auto"/>
          </w:divBdr>
          <w:divsChild>
            <w:div w:id="618688302">
              <w:marLeft w:val="0"/>
              <w:marRight w:val="0"/>
              <w:marTop w:val="0"/>
              <w:marBottom w:val="300"/>
              <w:divBdr>
                <w:top w:val="none" w:sz="0" w:space="0" w:color="auto"/>
                <w:left w:val="none" w:sz="0" w:space="0" w:color="auto"/>
                <w:bottom w:val="none" w:sz="0" w:space="0" w:color="auto"/>
                <w:right w:val="none" w:sz="0" w:space="0" w:color="auto"/>
              </w:divBdr>
              <w:divsChild>
                <w:div w:id="1170096097">
                  <w:marLeft w:val="0"/>
                  <w:marRight w:val="0"/>
                  <w:marTop w:val="0"/>
                  <w:marBottom w:val="0"/>
                  <w:divBdr>
                    <w:top w:val="none" w:sz="0" w:space="0" w:color="auto"/>
                    <w:left w:val="none" w:sz="0" w:space="0" w:color="auto"/>
                    <w:bottom w:val="none" w:sz="0" w:space="0" w:color="auto"/>
                    <w:right w:val="none" w:sz="0" w:space="0" w:color="auto"/>
                  </w:divBdr>
                  <w:divsChild>
                    <w:div w:id="1900432701">
                      <w:marLeft w:val="150"/>
                      <w:marRight w:val="150"/>
                      <w:marTop w:val="0"/>
                      <w:marBottom w:val="0"/>
                      <w:divBdr>
                        <w:top w:val="none" w:sz="0" w:space="0" w:color="auto"/>
                        <w:left w:val="none" w:sz="0" w:space="0" w:color="auto"/>
                        <w:bottom w:val="none" w:sz="0" w:space="0" w:color="auto"/>
                        <w:right w:val="none" w:sz="0" w:space="0" w:color="auto"/>
                      </w:divBdr>
                      <w:divsChild>
                        <w:div w:id="1466505561">
                          <w:marLeft w:val="0"/>
                          <w:marRight w:val="0"/>
                          <w:marTop w:val="0"/>
                          <w:marBottom w:val="0"/>
                          <w:divBdr>
                            <w:top w:val="none" w:sz="0" w:space="0" w:color="auto"/>
                            <w:left w:val="none" w:sz="0" w:space="0" w:color="auto"/>
                            <w:bottom w:val="none" w:sz="0" w:space="0" w:color="auto"/>
                            <w:right w:val="none" w:sz="0" w:space="0" w:color="auto"/>
                          </w:divBdr>
                          <w:divsChild>
                            <w:div w:id="257644312">
                              <w:marLeft w:val="0"/>
                              <w:marRight w:val="0"/>
                              <w:marTop w:val="0"/>
                              <w:marBottom w:val="0"/>
                              <w:divBdr>
                                <w:top w:val="none" w:sz="0" w:space="0" w:color="auto"/>
                                <w:left w:val="none" w:sz="0" w:space="0" w:color="auto"/>
                                <w:bottom w:val="none" w:sz="0" w:space="0" w:color="auto"/>
                                <w:right w:val="none" w:sz="0" w:space="0" w:color="auto"/>
                              </w:divBdr>
                              <w:divsChild>
                                <w:div w:id="2098205277">
                                  <w:marLeft w:val="0"/>
                                  <w:marRight w:val="0"/>
                                  <w:marTop w:val="0"/>
                                  <w:marBottom w:val="0"/>
                                  <w:divBdr>
                                    <w:top w:val="none" w:sz="0" w:space="0" w:color="auto"/>
                                    <w:left w:val="none" w:sz="0" w:space="0" w:color="auto"/>
                                    <w:bottom w:val="none" w:sz="0" w:space="0" w:color="auto"/>
                                    <w:right w:val="none" w:sz="0" w:space="0" w:color="auto"/>
                                  </w:divBdr>
                                  <w:divsChild>
                                    <w:div w:id="549727715">
                                      <w:marLeft w:val="0"/>
                                      <w:marRight w:val="0"/>
                                      <w:marTop w:val="0"/>
                                      <w:marBottom w:val="0"/>
                                      <w:divBdr>
                                        <w:top w:val="none" w:sz="0" w:space="0" w:color="auto"/>
                                        <w:left w:val="none" w:sz="0" w:space="0" w:color="auto"/>
                                        <w:bottom w:val="none" w:sz="0" w:space="0" w:color="auto"/>
                                        <w:right w:val="none" w:sz="0" w:space="0" w:color="auto"/>
                                      </w:divBdr>
                                      <w:divsChild>
                                        <w:div w:id="1377268471">
                                          <w:marLeft w:val="0"/>
                                          <w:marRight w:val="0"/>
                                          <w:marTop w:val="0"/>
                                          <w:marBottom w:val="0"/>
                                          <w:divBdr>
                                            <w:top w:val="none" w:sz="0" w:space="0" w:color="auto"/>
                                            <w:left w:val="none" w:sz="0" w:space="0" w:color="auto"/>
                                            <w:bottom w:val="none" w:sz="0" w:space="0" w:color="auto"/>
                                            <w:right w:val="none" w:sz="0" w:space="0" w:color="auto"/>
                                          </w:divBdr>
                                          <w:divsChild>
                                            <w:div w:id="383719928">
                                              <w:marLeft w:val="0"/>
                                              <w:marRight w:val="0"/>
                                              <w:marTop w:val="0"/>
                                              <w:marBottom w:val="0"/>
                                              <w:divBdr>
                                                <w:top w:val="none" w:sz="0" w:space="0" w:color="auto"/>
                                                <w:left w:val="none" w:sz="0" w:space="0" w:color="auto"/>
                                                <w:bottom w:val="none" w:sz="0" w:space="0" w:color="auto"/>
                                                <w:right w:val="none" w:sz="0" w:space="0" w:color="auto"/>
                                              </w:divBdr>
                                              <w:divsChild>
                                                <w:div w:id="138233061">
                                                  <w:marLeft w:val="0"/>
                                                  <w:marRight w:val="0"/>
                                                  <w:marTop w:val="0"/>
                                                  <w:marBottom w:val="0"/>
                                                  <w:divBdr>
                                                    <w:top w:val="none" w:sz="0" w:space="0" w:color="auto"/>
                                                    <w:left w:val="none" w:sz="0" w:space="0" w:color="auto"/>
                                                    <w:bottom w:val="none" w:sz="0" w:space="0" w:color="auto"/>
                                                    <w:right w:val="none" w:sz="0" w:space="0" w:color="auto"/>
                                                  </w:divBdr>
                                                  <w:divsChild>
                                                    <w:div w:id="786124786">
                                                      <w:marLeft w:val="0"/>
                                                      <w:marRight w:val="0"/>
                                                      <w:marTop w:val="0"/>
                                                      <w:marBottom w:val="0"/>
                                                      <w:divBdr>
                                                        <w:top w:val="none" w:sz="0" w:space="0" w:color="auto"/>
                                                        <w:left w:val="none" w:sz="0" w:space="0" w:color="auto"/>
                                                        <w:bottom w:val="none" w:sz="0" w:space="0" w:color="auto"/>
                                                        <w:right w:val="none" w:sz="0" w:space="0" w:color="auto"/>
                                                      </w:divBdr>
                                                      <w:divsChild>
                                                        <w:div w:id="6846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459099">
      <w:bodyDiv w:val="1"/>
      <w:marLeft w:val="0"/>
      <w:marRight w:val="0"/>
      <w:marTop w:val="0"/>
      <w:marBottom w:val="0"/>
      <w:divBdr>
        <w:top w:val="none" w:sz="0" w:space="0" w:color="auto"/>
        <w:left w:val="none" w:sz="0" w:space="0" w:color="auto"/>
        <w:bottom w:val="none" w:sz="0" w:space="0" w:color="auto"/>
        <w:right w:val="none" w:sz="0" w:space="0" w:color="auto"/>
      </w:divBdr>
    </w:div>
    <w:div w:id="1100642730">
      <w:bodyDiv w:val="1"/>
      <w:marLeft w:val="0"/>
      <w:marRight w:val="0"/>
      <w:marTop w:val="0"/>
      <w:marBottom w:val="0"/>
      <w:divBdr>
        <w:top w:val="none" w:sz="0" w:space="0" w:color="auto"/>
        <w:left w:val="none" w:sz="0" w:space="0" w:color="auto"/>
        <w:bottom w:val="none" w:sz="0" w:space="0" w:color="auto"/>
        <w:right w:val="none" w:sz="0" w:space="0" w:color="auto"/>
      </w:divBdr>
    </w:div>
    <w:div w:id="1165903270">
      <w:bodyDiv w:val="1"/>
      <w:marLeft w:val="0"/>
      <w:marRight w:val="0"/>
      <w:marTop w:val="0"/>
      <w:marBottom w:val="0"/>
      <w:divBdr>
        <w:top w:val="none" w:sz="0" w:space="0" w:color="auto"/>
        <w:left w:val="none" w:sz="0" w:space="0" w:color="auto"/>
        <w:bottom w:val="none" w:sz="0" w:space="0" w:color="auto"/>
        <w:right w:val="none" w:sz="0" w:space="0" w:color="auto"/>
      </w:divBdr>
      <w:divsChild>
        <w:div w:id="986476180">
          <w:marLeft w:val="0"/>
          <w:marRight w:val="0"/>
          <w:marTop w:val="0"/>
          <w:marBottom w:val="0"/>
          <w:divBdr>
            <w:top w:val="none" w:sz="0" w:space="0" w:color="auto"/>
            <w:left w:val="none" w:sz="0" w:space="0" w:color="auto"/>
            <w:bottom w:val="none" w:sz="0" w:space="0" w:color="auto"/>
            <w:right w:val="none" w:sz="0" w:space="0" w:color="auto"/>
          </w:divBdr>
          <w:divsChild>
            <w:div w:id="773018725">
              <w:marLeft w:val="0"/>
              <w:marRight w:val="0"/>
              <w:marTop w:val="0"/>
              <w:marBottom w:val="0"/>
              <w:divBdr>
                <w:top w:val="none" w:sz="0" w:space="0" w:color="auto"/>
                <w:left w:val="none" w:sz="0" w:space="0" w:color="auto"/>
                <w:bottom w:val="none" w:sz="0" w:space="0" w:color="auto"/>
                <w:right w:val="none" w:sz="0" w:space="0" w:color="auto"/>
              </w:divBdr>
              <w:divsChild>
                <w:div w:id="12365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4604">
      <w:bodyDiv w:val="1"/>
      <w:marLeft w:val="0"/>
      <w:marRight w:val="0"/>
      <w:marTop w:val="0"/>
      <w:marBottom w:val="0"/>
      <w:divBdr>
        <w:top w:val="none" w:sz="0" w:space="0" w:color="auto"/>
        <w:left w:val="none" w:sz="0" w:space="0" w:color="auto"/>
        <w:bottom w:val="none" w:sz="0" w:space="0" w:color="auto"/>
        <w:right w:val="none" w:sz="0" w:space="0" w:color="auto"/>
      </w:divBdr>
    </w:div>
    <w:div w:id="1184516482">
      <w:bodyDiv w:val="1"/>
      <w:marLeft w:val="0"/>
      <w:marRight w:val="0"/>
      <w:marTop w:val="0"/>
      <w:marBottom w:val="0"/>
      <w:divBdr>
        <w:top w:val="none" w:sz="0" w:space="0" w:color="auto"/>
        <w:left w:val="none" w:sz="0" w:space="0" w:color="auto"/>
        <w:bottom w:val="none" w:sz="0" w:space="0" w:color="auto"/>
        <w:right w:val="none" w:sz="0" w:space="0" w:color="auto"/>
      </w:divBdr>
    </w:div>
    <w:div w:id="1187984098">
      <w:bodyDiv w:val="1"/>
      <w:marLeft w:val="0"/>
      <w:marRight w:val="0"/>
      <w:marTop w:val="0"/>
      <w:marBottom w:val="0"/>
      <w:divBdr>
        <w:top w:val="none" w:sz="0" w:space="0" w:color="auto"/>
        <w:left w:val="none" w:sz="0" w:space="0" w:color="auto"/>
        <w:bottom w:val="none" w:sz="0" w:space="0" w:color="auto"/>
        <w:right w:val="none" w:sz="0" w:space="0" w:color="auto"/>
      </w:divBdr>
    </w:div>
    <w:div w:id="1267931434">
      <w:bodyDiv w:val="1"/>
      <w:marLeft w:val="0"/>
      <w:marRight w:val="0"/>
      <w:marTop w:val="0"/>
      <w:marBottom w:val="0"/>
      <w:divBdr>
        <w:top w:val="none" w:sz="0" w:space="0" w:color="auto"/>
        <w:left w:val="none" w:sz="0" w:space="0" w:color="auto"/>
        <w:bottom w:val="none" w:sz="0" w:space="0" w:color="auto"/>
        <w:right w:val="none" w:sz="0" w:space="0" w:color="auto"/>
      </w:divBdr>
      <w:divsChild>
        <w:div w:id="1746954990">
          <w:marLeft w:val="0"/>
          <w:marRight w:val="0"/>
          <w:marTop w:val="0"/>
          <w:marBottom w:val="0"/>
          <w:divBdr>
            <w:top w:val="none" w:sz="0" w:space="0" w:color="auto"/>
            <w:left w:val="none" w:sz="0" w:space="0" w:color="auto"/>
            <w:bottom w:val="none" w:sz="0" w:space="0" w:color="auto"/>
            <w:right w:val="none" w:sz="0" w:space="0" w:color="auto"/>
          </w:divBdr>
          <w:divsChild>
            <w:div w:id="564335590">
              <w:marLeft w:val="0"/>
              <w:marRight w:val="0"/>
              <w:marTop w:val="0"/>
              <w:marBottom w:val="0"/>
              <w:divBdr>
                <w:top w:val="none" w:sz="0" w:space="0" w:color="auto"/>
                <w:left w:val="none" w:sz="0" w:space="0" w:color="auto"/>
                <w:bottom w:val="none" w:sz="0" w:space="0" w:color="auto"/>
                <w:right w:val="none" w:sz="0" w:space="0" w:color="auto"/>
              </w:divBdr>
              <w:divsChild>
                <w:div w:id="1276522113">
                  <w:marLeft w:val="0"/>
                  <w:marRight w:val="0"/>
                  <w:marTop w:val="0"/>
                  <w:marBottom w:val="0"/>
                  <w:divBdr>
                    <w:top w:val="none" w:sz="0" w:space="0" w:color="auto"/>
                    <w:left w:val="none" w:sz="0" w:space="0" w:color="auto"/>
                    <w:bottom w:val="none" w:sz="0" w:space="0" w:color="auto"/>
                    <w:right w:val="none" w:sz="0" w:space="0" w:color="auto"/>
                  </w:divBdr>
                  <w:divsChild>
                    <w:div w:id="1610577677">
                      <w:marLeft w:val="0"/>
                      <w:marRight w:val="0"/>
                      <w:marTop w:val="0"/>
                      <w:marBottom w:val="0"/>
                      <w:divBdr>
                        <w:top w:val="none" w:sz="0" w:space="0" w:color="auto"/>
                        <w:left w:val="none" w:sz="0" w:space="0" w:color="auto"/>
                        <w:bottom w:val="none" w:sz="0" w:space="0" w:color="auto"/>
                        <w:right w:val="none" w:sz="0" w:space="0" w:color="auto"/>
                      </w:divBdr>
                      <w:divsChild>
                        <w:div w:id="764227543">
                          <w:marLeft w:val="0"/>
                          <w:marRight w:val="0"/>
                          <w:marTop w:val="0"/>
                          <w:marBottom w:val="0"/>
                          <w:divBdr>
                            <w:top w:val="none" w:sz="0" w:space="0" w:color="auto"/>
                            <w:left w:val="none" w:sz="0" w:space="0" w:color="auto"/>
                            <w:bottom w:val="none" w:sz="0" w:space="0" w:color="auto"/>
                            <w:right w:val="none" w:sz="0" w:space="0" w:color="auto"/>
                          </w:divBdr>
                          <w:divsChild>
                            <w:div w:id="1267931252">
                              <w:marLeft w:val="0"/>
                              <w:marRight w:val="0"/>
                              <w:marTop w:val="0"/>
                              <w:marBottom w:val="0"/>
                              <w:divBdr>
                                <w:top w:val="none" w:sz="0" w:space="0" w:color="auto"/>
                                <w:left w:val="none" w:sz="0" w:space="0" w:color="auto"/>
                                <w:bottom w:val="none" w:sz="0" w:space="0" w:color="auto"/>
                                <w:right w:val="none" w:sz="0" w:space="0" w:color="auto"/>
                              </w:divBdr>
                              <w:divsChild>
                                <w:div w:id="14611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09682">
      <w:bodyDiv w:val="1"/>
      <w:marLeft w:val="0"/>
      <w:marRight w:val="0"/>
      <w:marTop w:val="0"/>
      <w:marBottom w:val="0"/>
      <w:divBdr>
        <w:top w:val="none" w:sz="0" w:space="0" w:color="auto"/>
        <w:left w:val="none" w:sz="0" w:space="0" w:color="auto"/>
        <w:bottom w:val="none" w:sz="0" w:space="0" w:color="auto"/>
        <w:right w:val="none" w:sz="0" w:space="0" w:color="auto"/>
      </w:divBdr>
    </w:div>
    <w:div w:id="1420253845">
      <w:bodyDiv w:val="1"/>
      <w:marLeft w:val="0"/>
      <w:marRight w:val="0"/>
      <w:marTop w:val="0"/>
      <w:marBottom w:val="0"/>
      <w:divBdr>
        <w:top w:val="none" w:sz="0" w:space="0" w:color="auto"/>
        <w:left w:val="none" w:sz="0" w:space="0" w:color="auto"/>
        <w:bottom w:val="none" w:sz="0" w:space="0" w:color="auto"/>
        <w:right w:val="none" w:sz="0" w:space="0" w:color="auto"/>
      </w:divBdr>
    </w:div>
    <w:div w:id="1438863355">
      <w:bodyDiv w:val="1"/>
      <w:marLeft w:val="0"/>
      <w:marRight w:val="0"/>
      <w:marTop w:val="0"/>
      <w:marBottom w:val="0"/>
      <w:divBdr>
        <w:top w:val="none" w:sz="0" w:space="0" w:color="auto"/>
        <w:left w:val="none" w:sz="0" w:space="0" w:color="auto"/>
        <w:bottom w:val="none" w:sz="0" w:space="0" w:color="auto"/>
        <w:right w:val="none" w:sz="0" w:space="0" w:color="auto"/>
      </w:divBdr>
    </w:div>
    <w:div w:id="1445808871">
      <w:bodyDiv w:val="1"/>
      <w:marLeft w:val="0"/>
      <w:marRight w:val="0"/>
      <w:marTop w:val="0"/>
      <w:marBottom w:val="0"/>
      <w:divBdr>
        <w:top w:val="none" w:sz="0" w:space="0" w:color="auto"/>
        <w:left w:val="none" w:sz="0" w:space="0" w:color="auto"/>
        <w:bottom w:val="none" w:sz="0" w:space="0" w:color="auto"/>
        <w:right w:val="none" w:sz="0" w:space="0" w:color="auto"/>
      </w:divBdr>
    </w:div>
    <w:div w:id="1593196178">
      <w:bodyDiv w:val="1"/>
      <w:marLeft w:val="0"/>
      <w:marRight w:val="0"/>
      <w:marTop w:val="0"/>
      <w:marBottom w:val="0"/>
      <w:divBdr>
        <w:top w:val="none" w:sz="0" w:space="0" w:color="auto"/>
        <w:left w:val="none" w:sz="0" w:space="0" w:color="auto"/>
        <w:bottom w:val="none" w:sz="0" w:space="0" w:color="auto"/>
        <w:right w:val="none" w:sz="0" w:space="0" w:color="auto"/>
      </w:divBdr>
    </w:div>
    <w:div w:id="1648588697">
      <w:bodyDiv w:val="1"/>
      <w:marLeft w:val="0"/>
      <w:marRight w:val="0"/>
      <w:marTop w:val="0"/>
      <w:marBottom w:val="0"/>
      <w:divBdr>
        <w:top w:val="none" w:sz="0" w:space="0" w:color="auto"/>
        <w:left w:val="none" w:sz="0" w:space="0" w:color="auto"/>
        <w:bottom w:val="none" w:sz="0" w:space="0" w:color="auto"/>
        <w:right w:val="none" w:sz="0" w:space="0" w:color="auto"/>
      </w:divBdr>
      <w:divsChild>
        <w:div w:id="2023626359">
          <w:marLeft w:val="0"/>
          <w:marRight w:val="0"/>
          <w:marTop w:val="0"/>
          <w:marBottom w:val="0"/>
          <w:divBdr>
            <w:top w:val="none" w:sz="0" w:space="0" w:color="auto"/>
            <w:left w:val="none" w:sz="0" w:space="0" w:color="auto"/>
            <w:bottom w:val="none" w:sz="0" w:space="0" w:color="auto"/>
            <w:right w:val="none" w:sz="0" w:space="0" w:color="auto"/>
          </w:divBdr>
          <w:divsChild>
            <w:div w:id="1908148541">
              <w:marLeft w:val="0"/>
              <w:marRight w:val="0"/>
              <w:marTop w:val="0"/>
              <w:marBottom w:val="0"/>
              <w:divBdr>
                <w:top w:val="none" w:sz="0" w:space="0" w:color="auto"/>
                <w:left w:val="none" w:sz="0" w:space="0" w:color="auto"/>
                <w:bottom w:val="none" w:sz="0" w:space="0" w:color="auto"/>
                <w:right w:val="none" w:sz="0" w:space="0" w:color="auto"/>
              </w:divBdr>
              <w:divsChild>
                <w:div w:id="721367553">
                  <w:marLeft w:val="0"/>
                  <w:marRight w:val="0"/>
                  <w:marTop w:val="0"/>
                  <w:marBottom w:val="0"/>
                  <w:divBdr>
                    <w:top w:val="none" w:sz="0" w:space="0" w:color="auto"/>
                    <w:left w:val="none" w:sz="0" w:space="0" w:color="auto"/>
                    <w:bottom w:val="none" w:sz="0" w:space="0" w:color="auto"/>
                    <w:right w:val="none" w:sz="0" w:space="0" w:color="auto"/>
                  </w:divBdr>
                  <w:divsChild>
                    <w:div w:id="1797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17209">
      <w:bodyDiv w:val="1"/>
      <w:marLeft w:val="0"/>
      <w:marRight w:val="0"/>
      <w:marTop w:val="0"/>
      <w:marBottom w:val="0"/>
      <w:divBdr>
        <w:top w:val="none" w:sz="0" w:space="0" w:color="auto"/>
        <w:left w:val="none" w:sz="0" w:space="0" w:color="auto"/>
        <w:bottom w:val="none" w:sz="0" w:space="0" w:color="auto"/>
        <w:right w:val="none" w:sz="0" w:space="0" w:color="auto"/>
      </w:divBdr>
    </w:div>
    <w:div w:id="1677413994">
      <w:bodyDiv w:val="1"/>
      <w:marLeft w:val="0"/>
      <w:marRight w:val="0"/>
      <w:marTop w:val="0"/>
      <w:marBottom w:val="0"/>
      <w:divBdr>
        <w:top w:val="none" w:sz="0" w:space="0" w:color="auto"/>
        <w:left w:val="none" w:sz="0" w:space="0" w:color="auto"/>
        <w:bottom w:val="none" w:sz="0" w:space="0" w:color="auto"/>
        <w:right w:val="none" w:sz="0" w:space="0" w:color="auto"/>
      </w:divBdr>
    </w:div>
    <w:div w:id="1754886535">
      <w:bodyDiv w:val="1"/>
      <w:marLeft w:val="0"/>
      <w:marRight w:val="0"/>
      <w:marTop w:val="0"/>
      <w:marBottom w:val="0"/>
      <w:divBdr>
        <w:top w:val="none" w:sz="0" w:space="0" w:color="auto"/>
        <w:left w:val="none" w:sz="0" w:space="0" w:color="auto"/>
        <w:bottom w:val="none" w:sz="0" w:space="0" w:color="auto"/>
        <w:right w:val="none" w:sz="0" w:space="0" w:color="auto"/>
      </w:divBdr>
    </w:div>
    <w:div w:id="1756051994">
      <w:bodyDiv w:val="1"/>
      <w:marLeft w:val="0"/>
      <w:marRight w:val="0"/>
      <w:marTop w:val="0"/>
      <w:marBottom w:val="0"/>
      <w:divBdr>
        <w:top w:val="none" w:sz="0" w:space="0" w:color="auto"/>
        <w:left w:val="none" w:sz="0" w:space="0" w:color="auto"/>
        <w:bottom w:val="none" w:sz="0" w:space="0" w:color="auto"/>
        <w:right w:val="none" w:sz="0" w:space="0" w:color="auto"/>
      </w:divBdr>
    </w:div>
    <w:div w:id="1790974981">
      <w:bodyDiv w:val="1"/>
      <w:marLeft w:val="0"/>
      <w:marRight w:val="0"/>
      <w:marTop w:val="0"/>
      <w:marBottom w:val="0"/>
      <w:divBdr>
        <w:top w:val="none" w:sz="0" w:space="0" w:color="auto"/>
        <w:left w:val="none" w:sz="0" w:space="0" w:color="auto"/>
        <w:bottom w:val="none" w:sz="0" w:space="0" w:color="auto"/>
        <w:right w:val="none" w:sz="0" w:space="0" w:color="auto"/>
      </w:divBdr>
    </w:div>
    <w:div w:id="1813675309">
      <w:bodyDiv w:val="1"/>
      <w:marLeft w:val="0"/>
      <w:marRight w:val="0"/>
      <w:marTop w:val="0"/>
      <w:marBottom w:val="0"/>
      <w:divBdr>
        <w:top w:val="none" w:sz="0" w:space="0" w:color="auto"/>
        <w:left w:val="none" w:sz="0" w:space="0" w:color="auto"/>
        <w:bottom w:val="none" w:sz="0" w:space="0" w:color="auto"/>
        <w:right w:val="none" w:sz="0" w:space="0" w:color="auto"/>
      </w:divBdr>
    </w:div>
    <w:div w:id="1816293101">
      <w:bodyDiv w:val="1"/>
      <w:marLeft w:val="0"/>
      <w:marRight w:val="0"/>
      <w:marTop w:val="0"/>
      <w:marBottom w:val="0"/>
      <w:divBdr>
        <w:top w:val="none" w:sz="0" w:space="0" w:color="auto"/>
        <w:left w:val="none" w:sz="0" w:space="0" w:color="auto"/>
        <w:bottom w:val="none" w:sz="0" w:space="0" w:color="auto"/>
        <w:right w:val="none" w:sz="0" w:space="0" w:color="auto"/>
      </w:divBdr>
    </w:div>
    <w:div w:id="1828745418">
      <w:bodyDiv w:val="1"/>
      <w:marLeft w:val="0"/>
      <w:marRight w:val="0"/>
      <w:marTop w:val="0"/>
      <w:marBottom w:val="0"/>
      <w:divBdr>
        <w:top w:val="none" w:sz="0" w:space="0" w:color="auto"/>
        <w:left w:val="none" w:sz="0" w:space="0" w:color="auto"/>
        <w:bottom w:val="none" w:sz="0" w:space="0" w:color="auto"/>
        <w:right w:val="none" w:sz="0" w:space="0" w:color="auto"/>
      </w:divBdr>
    </w:div>
    <w:div w:id="1841771936">
      <w:bodyDiv w:val="1"/>
      <w:marLeft w:val="0"/>
      <w:marRight w:val="0"/>
      <w:marTop w:val="0"/>
      <w:marBottom w:val="0"/>
      <w:divBdr>
        <w:top w:val="none" w:sz="0" w:space="0" w:color="auto"/>
        <w:left w:val="none" w:sz="0" w:space="0" w:color="auto"/>
        <w:bottom w:val="none" w:sz="0" w:space="0" w:color="auto"/>
        <w:right w:val="none" w:sz="0" w:space="0" w:color="auto"/>
      </w:divBdr>
      <w:divsChild>
        <w:div w:id="1911891813">
          <w:marLeft w:val="0"/>
          <w:marRight w:val="0"/>
          <w:marTop w:val="0"/>
          <w:marBottom w:val="0"/>
          <w:divBdr>
            <w:top w:val="none" w:sz="0" w:space="0" w:color="auto"/>
            <w:left w:val="none" w:sz="0" w:space="0" w:color="auto"/>
            <w:bottom w:val="none" w:sz="0" w:space="0" w:color="auto"/>
            <w:right w:val="none" w:sz="0" w:space="0" w:color="auto"/>
          </w:divBdr>
          <w:divsChild>
            <w:div w:id="1539702800">
              <w:marLeft w:val="0"/>
              <w:marRight w:val="0"/>
              <w:marTop w:val="0"/>
              <w:marBottom w:val="0"/>
              <w:divBdr>
                <w:top w:val="none" w:sz="0" w:space="0" w:color="auto"/>
                <w:left w:val="none" w:sz="0" w:space="0" w:color="auto"/>
                <w:bottom w:val="none" w:sz="0" w:space="0" w:color="auto"/>
                <w:right w:val="none" w:sz="0" w:space="0" w:color="auto"/>
              </w:divBdr>
              <w:divsChild>
                <w:div w:id="546601571">
                  <w:marLeft w:val="0"/>
                  <w:marRight w:val="0"/>
                  <w:marTop w:val="0"/>
                  <w:marBottom w:val="300"/>
                  <w:divBdr>
                    <w:top w:val="none" w:sz="0" w:space="0" w:color="auto"/>
                    <w:left w:val="none" w:sz="0" w:space="0" w:color="auto"/>
                    <w:bottom w:val="none" w:sz="0" w:space="0" w:color="auto"/>
                    <w:right w:val="none" w:sz="0" w:space="0" w:color="auto"/>
                  </w:divBdr>
                  <w:divsChild>
                    <w:div w:id="113402831">
                      <w:marLeft w:val="0"/>
                      <w:marRight w:val="0"/>
                      <w:marTop w:val="150"/>
                      <w:marBottom w:val="0"/>
                      <w:divBdr>
                        <w:top w:val="none" w:sz="0" w:space="0" w:color="auto"/>
                        <w:left w:val="none" w:sz="0" w:space="0" w:color="auto"/>
                        <w:bottom w:val="none" w:sz="0" w:space="0" w:color="auto"/>
                        <w:right w:val="none" w:sz="0" w:space="0" w:color="auto"/>
                      </w:divBdr>
                      <w:divsChild>
                        <w:div w:id="6412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9092">
      <w:bodyDiv w:val="1"/>
      <w:marLeft w:val="0"/>
      <w:marRight w:val="0"/>
      <w:marTop w:val="45"/>
      <w:marBottom w:val="0"/>
      <w:divBdr>
        <w:top w:val="none" w:sz="0" w:space="0" w:color="auto"/>
        <w:left w:val="none" w:sz="0" w:space="0" w:color="auto"/>
        <w:bottom w:val="none" w:sz="0" w:space="0" w:color="auto"/>
        <w:right w:val="none" w:sz="0" w:space="0" w:color="auto"/>
      </w:divBdr>
      <w:divsChild>
        <w:div w:id="338234502">
          <w:marLeft w:val="0"/>
          <w:marRight w:val="0"/>
          <w:marTop w:val="0"/>
          <w:marBottom w:val="0"/>
          <w:divBdr>
            <w:top w:val="none" w:sz="0" w:space="0" w:color="auto"/>
            <w:left w:val="none" w:sz="0" w:space="0" w:color="auto"/>
            <w:bottom w:val="none" w:sz="0" w:space="0" w:color="auto"/>
            <w:right w:val="none" w:sz="0" w:space="0" w:color="auto"/>
          </w:divBdr>
          <w:divsChild>
            <w:div w:id="1191913552">
              <w:marLeft w:val="0"/>
              <w:marRight w:val="0"/>
              <w:marTop w:val="0"/>
              <w:marBottom w:val="0"/>
              <w:divBdr>
                <w:top w:val="none" w:sz="0" w:space="0" w:color="auto"/>
                <w:left w:val="none" w:sz="0" w:space="0" w:color="auto"/>
                <w:bottom w:val="none" w:sz="0" w:space="0" w:color="auto"/>
                <w:right w:val="none" w:sz="0" w:space="0" w:color="auto"/>
              </w:divBdr>
              <w:divsChild>
                <w:div w:id="890195445">
                  <w:marLeft w:val="0"/>
                  <w:marRight w:val="0"/>
                  <w:marTop w:val="0"/>
                  <w:marBottom w:val="0"/>
                  <w:divBdr>
                    <w:top w:val="none" w:sz="0" w:space="0" w:color="auto"/>
                    <w:left w:val="none" w:sz="0" w:space="0" w:color="auto"/>
                    <w:bottom w:val="none" w:sz="0" w:space="0" w:color="auto"/>
                    <w:right w:val="none" w:sz="0" w:space="0" w:color="auto"/>
                  </w:divBdr>
                  <w:divsChild>
                    <w:div w:id="2129277043">
                      <w:marLeft w:val="0"/>
                      <w:marRight w:val="3000"/>
                      <w:marTop w:val="0"/>
                      <w:marBottom w:val="0"/>
                      <w:divBdr>
                        <w:top w:val="none" w:sz="0" w:space="0" w:color="auto"/>
                        <w:left w:val="none" w:sz="0" w:space="0" w:color="auto"/>
                        <w:bottom w:val="none" w:sz="0" w:space="0" w:color="auto"/>
                        <w:right w:val="none" w:sz="0" w:space="0" w:color="auto"/>
                      </w:divBdr>
                      <w:divsChild>
                        <w:div w:id="660041696">
                          <w:marLeft w:val="0"/>
                          <w:marRight w:val="0"/>
                          <w:marTop w:val="0"/>
                          <w:marBottom w:val="0"/>
                          <w:divBdr>
                            <w:top w:val="none" w:sz="0" w:space="0" w:color="auto"/>
                            <w:left w:val="none" w:sz="0" w:space="0" w:color="auto"/>
                            <w:bottom w:val="none" w:sz="0" w:space="0" w:color="auto"/>
                            <w:right w:val="none" w:sz="0" w:space="0" w:color="auto"/>
                          </w:divBdr>
                          <w:divsChild>
                            <w:div w:id="593169984">
                              <w:marLeft w:val="0"/>
                              <w:marRight w:val="0"/>
                              <w:marTop w:val="0"/>
                              <w:marBottom w:val="0"/>
                              <w:divBdr>
                                <w:top w:val="none" w:sz="0" w:space="0" w:color="auto"/>
                                <w:left w:val="none" w:sz="0" w:space="0" w:color="auto"/>
                                <w:bottom w:val="none" w:sz="0" w:space="0" w:color="auto"/>
                                <w:right w:val="none" w:sz="0" w:space="0" w:color="auto"/>
                              </w:divBdr>
                              <w:divsChild>
                                <w:div w:id="1489395356">
                                  <w:marLeft w:val="0"/>
                                  <w:marRight w:val="0"/>
                                  <w:marTop w:val="0"/>
                                  <w:marBottom w:val="0"/>
                                  <w:divBdr>
                                    <w:top w:val="none" w:sz="0" w:space="0" w:color="auto"/>
                                    <w:left w:val="none" w:sz="0" w:space="0" w:color="auto"/>
                                    <w:bottom w:val="none" w:sz="0" w:space="0" w:color="auto"/>
                                    <w:right w:val="none" w:sz="0" w:space="0" w:color="auto"/>
                                  </w:divBdr>
                                  <w:divsChild>
                                    <w:div w:id="1982953015">
                                      <w:marLeft w:val="0"/>
                                      <w:marRight w:val="0"/>
                                      <w:marTop w:val="0"/>
                                      <w:marBottom w:val="0"/>
                                      <w:divBdr>
                                        <w:top w:val="none" w:sz="0" w:space="0" w:color="auto"/>
                                        <w:left w:val="none" w:sz="0" w:space="0" w:color="auto"/>
                                        <w:bottom w:val="none" w:sz="0" w:space="0" w:color="auto"/>
                                        <w:right w:val="none" w:sz="0" w:space="0" w:color="auto"/>
                                      </w:divBdr>
                                      <w:divsChild>
                                        <w:div w:id="322247955">
                                          <w:marLeft w:val="630"/>
                                          <w:marRight w:val="0"/>
                                          <w:marTop w:val="0"/>
                                          <w:marBottom w:val="0"/>
                                          <w:divBdr>
                                            <w:top w:val="none" w:sz="0" w:space="0" w:color="auto"/>
                                            <w:left w:val="none" w:sz="0" w:space="0" w:color="auto"/>
                                            <w:bottom w:val="none" w:sz="0" w:space="0" w:color="auto"/>
                                            <w:right w:val="none" w:sz="0" w:space="0" w:color="auto"/>
                                          </w:divBdr>
                                          <w:divsChild>
                                            <w:div w:id="20828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422064">
      <w:bodyDiv w:val="1"/>
      <w:marLeft w:val="0"/>
      <w:marRight w:val="0"/>
      <w:marTop w:val="45"/>
      <w:marBottom w:val="0"/>
      <w:divBdr>
        <w:top w:val="none" w:sz="0" w:space="0" w:color="auto"/>
        <w:left w:val="none" w:sz="0" w:space="0" w:color="auto"/>
        <w:bottom w:val="none" w:sz="0" w:space="0" w:color="auto"/>
        <w:right w:val="none" w:sz="0" w:space="0" w:color="auto"/>
      </w:divBdr>
      <w:divsChild>
        <w:div w:id="1381317335">
          <w:marLeft w:val="0"/>
          <w:marRight w:val="0"/>
          <w:marTop w:val="0"/>
          <w:marBottom w:val="0"/>
          <w:divBdr>
            <w:top w:val="none" w:sz="0" w:space="0" w:color="auto"/>
            <w:left w:val="none" w:sz="0" w:space="0" w:color="auto"/>
            <w:bottom w:val="none" w:sz="0" w:space="0" w:color="auto"/>
            <w:right w:val="none" w:sz="0" w:space="0" w:color="auto"/>
          </w:divBdr>
          <w:divsChild>
            <w:div w:id="1226721107">
              <w:marLeft w:val="0"/>
              <w:marRight w:val="0"/>
              <w:marTop w:val="0"/>
              <w:marBottom w:val="0"/>
              <w:divBdr>
                <w:top w:val="none" w:sz="0" w:space="0" w:color="auto"/>
                <w:left w:val="none" w:sz="0" w:space="0" w:color="auto"/>
                <w:bottom w:val="none" w:sz="0" w:space="0" w:color="auto"/>
                <w:right w:val="none" w:sz="0" w:space="0" w:color="auto"/>
              </w:divBdr>
              <w:divsChild>
                <w:div w:id="1051074747">
                  <w:marLeft w:val="0"/>
                  <w:marRight w:val="0"/>
                  <w:marTop w:val="0"/>
                  <w:marBottom w:val="0"/>
                  <w:divBdr>
                    <w:top w:val="none" w:sz="0" w:space="0" w:color="auto"/>
                    <w:left w:val="none" w:sz="0" w:space="0" w:color="auto"/>
                    <w:bottom w:val="none" w:sz="0" w:space="0" w:color="auto"/>
                    <w:right w:val="none" w:sz="0" w:space="0" w:color="auto"/>
                  </w:divBdr>
                  <w:divsChild>
                    <w:div w:id="488834006">
                      <w:marLeft w:val="0"/>
                      <w:marRight w:val="3000"/>
                      <w:marTop w:val="0"/>
                      <w:marBottom w:val="0"/>
                      <w:divBdr>
                        <w:top w:val="none" w:sz="0" w:space="0" w:color="auto"/>
                        <w:left w:val="none" w:sz="0" w:space="0" w:color="auto"/>
                        <w:bottom w:val="none" w:sz="0" w:space="0" w:color="auto"/>
                        <w:right w:val="none" w:sz="0" w:space="0" w:color="auto"/>
                      </w:divBdr>
                      <w:divsChild>
                        <w:div w:id="2144299850">
                          <w:marLeft w:val="0"/>
                          <w:marRight w:val="0"/>
                          <w:marTop w:val="0"/>
                          <w:marBottom w:val="0"/>
                          <w:divBdr>
                            <w:top w:val="none" w:sz="0" w:space="0" w:color="auto"/>
                            <w:left w:val="none" w:sz="0" w:space="0" w:color="auto"/>
                            <w:bottom w:val="none" w:sz="0" w:space="0" w:color="auto"/>
                            <w:right w:val="none" w:sz="0" w:space="0" w:color="auto"/>
                          </w:divBdr>
                          <w:divsChild>
                            <w:div w:id="1640070646">
                              <w:marLeft w:val="0"/>
                              <w:marRight w:val="0"/>
                              <w:marTop w:val="0"/>
                              <w:marBottom w:val="0"/>
                              <w:divBdr>
                                <w:top w:val="none" w:sz="0" w:space="0" w:color="auto"/>
                                <w:left w:val="none" w:sz="0" w:space="0" w:color="auto"/>
                                <w:bottom w:val="none" w:sz="0" w:space="0" w:color="auto"/>
                                <w:right w:val="none" w:sz="0" w:space="0" w:color="auto"/>
                              </w:divBdr>
                              <w:divsChild>
                                <w:div w:id="1091004933">
                                  <w:marLeft w:val="0"/>
                                  <w:marRight w:val="0"/>
                                  <w:marTop w:val="0"/>
                                  <w:marBottom w:val="0"/>
                                  <w:divBdr>
                                    <w:top w:val="none" w:sz="0" w:space="0" w:color="auto"/>
                                    <w:left w:val="none" w:sz="0" w:space="0" w:color="auto"/>
                                    <w:bottom w:val="none" w:sz="0" w:space="0" w:color="auto"/>
                                    <w:right w:val="none" w:sz="0" w:space="0" w:color="auto"/>
                                  </w:divBdr>
                                  <w:divsChild>
                                    <w:div w:id="696345211">
                                      <w:marLeft w:val="0"/>
                                      <w:marRight w:val="0"/>
                                      <w:marTop w:val="0"/>
                                      <w:marBottom w:val="0"/>
                                      <w:divBdr>
                                        <w:top w:val="none" w:sz="0" w:space="0" w:color="auto"/>
                                        <w:left w:val="none" w:sz="0" w:space="0" w:color="auto"/>
                                        <w:bottom w:val="none" w:sz="0" w:space="0" w:color="auto"/>
                                        <w:right w:val="none" w:sz="0" w:space="0" w:color="auto"/>
                                      </w:divBdr>
                                      <w:divsChild>
                                        <w:div w:id="804464383">
                                          <w:blockQuote w:val="1"/>
                                          <w:marLeft w:val="720"/>
                                          <w:marRight w:val="720"/>
                                          <w:marTop w:val="100"/>
                                          <w:marBottom w:val="10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 w:id="2022662335">
      <w:bodyDiv w:val="1"/>
      <w:marLeft w:val="0"/>
      <w:marRight w:val="0"/>
      <w:marTop w:val="0"/>
      <w:marBottom w:val="0"/>
      <w:divBdr>
        <w:top w:val="none" w:sz="0" w:space="0" w:color="auto"/>
        <w:left w:val="none" w:sz="0" w:space="0" w:color="auto"/>
        <w:bottom w:val="none" w:sz="0" w:space="0" w:color="auto"/>
        <w:right w:val="none" w:sz="0" w:space="0" w:color="auto"/>
      </w:divBdr>
    </w:div>
    <w:div w:id="21098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mp/MK-Equality-Orgs"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hart" Target="charts/chart4.xml"/><Relationship Id="rId42" Type="http://schemas.openxmlformats.org/officeDocument/2006/relationships/hyperlink" Target="http://j.mp/MKCEquality-Evidence" TargetMode="External"/><Relationship Id="rId47" Type="http://schemas.openxmlformats.org/officeDocument/2006/relationships/header" Target="header8.xml"/><Relationship Id="rId50"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www.milton-keynes.gov.uk/equalities" TargetMode="External"/><Relationship Id="rId33" Type="http://schemas.openxmlformats.org/officeDocument/2006/relationships/chart" Target="charts/chart3.xml"/><Relationship Id="rId38" Type="http://schemas.openxmlformats.org/officeDocument/2006/relationships/footer" Target="footer10.xml"/><Relationship Id="rId46" Type="http://schemas.openxmlformats.org/officeDocument/2006/relationships/hyperlink" Target="http://www.milton-keynes.gov.uk" TargetMode="External"/><Relationship Id="rId2" Type="http://schemas.openxmlformats.org/officeDocument/2006/relationships/numbering" Target="numbering.xml"/><Relationship Id="rId16" Type="http://schemas.openxmlformats.org/officeDocument/2006/relationships/hyperlink" Target="http://j.mp/MKSA2013" TargetMode="Externa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yperlink" Target="http://j.mp/MK-Equality-Or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ilton-keynes.gov.uk/equalities" TargetMode="External"/><Relationship Id="rId32" Type="http://schemas.openxmlformats.org/officeDocument/2006/relationships/chart" Target="charts/chart2.xml"/><Relationship Id="rId37" Type="http://schemas.openxmlformats.org/officeDocument/2006/relationships/header" Target="header7.xml"/><Relationship Id="rId40" Type="http://schemas.openxmlformats.org/officeDocument/2006/relationships/hyperlink" Target="http://j.mp/MKCEquality-Evidence" TargetMode="External"/><Relationship Id="rId45" Type="http://schemas.openxmlformats.org/officeDocument/2006/relationships/hyperlink" Target="http://www.milton-keynes.gov.uk" TargetMode="External"/><Relationship Id="rId5" Type="http://schemas.openxmlformats.org/officeDocument/2006/relationships/settings" Target="settings.xml"/><Relationship Id="rId15" Type="http://schemas.openxmlformats.org/officeDocument/2006/relationships/hyperlink" Target="http://j.mp/JSNA2014" TargetMode="Externa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6.xml"/><Relationship Id="rId49"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chart" Target="charts/chart1.xml"/><Relationship Id="rId44" Type="http://schemas.openxmlformats.org/officeDocument/2006/relationships/image" Target="media/image3.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j.mp/EQIA2014-al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chart" Target="charts/chart5.xml"/><Relationship Id="rId43" Type="http://schemas.openxmlformats.org/officeDocument/2006/relationships/hyperlink" Target="http://j.mp/MK-Equality-Orgs" TargetMode="External"/><Relationship Id="rId4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hyperlink" Target="http://www.milton-keynes.gov.uk/equalities"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www.milton-keynes.gov.uk/equalities" TargetMode="External"/><Relationship Id="rId1" Type="http://schemas.openxmlformats.org/officeDocument/2006/relationships/hyperlink" Target="http://www.milton-keynes.gov.uk/equalitie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milton-keynes.gov.uk/equalities" TargetMode="External"/><Relationship Id="rId1" Type="http://schemas.openxmlformats.org/officeDocument/2006/relationships/hyperlink" Target="http://www.milton-keynes.gov.uk/equaliti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ilton-keynes.gov.uk/equaliti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KC\DFS01\Users\Gbs_01\JB91830\2013\Data%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KC\DFS01\Users\Gbs_01\JB91830\2015\Copy%20of%20Equality%20Data%20based%20on%20March%20Establishment%2022.06.2015%20MK-%20JUST%20SUMMARISE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KC\DFS01\Users\Gbs_01\JB91830\2015\Copy%20of%20MKSP%20Equalities%20Data%20March%202015%2030.06.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KC\DFS01\Users\Gbs_01\JB91830\2015\Copy%20of%20Equality%20Data%20based%20on%20March%20Establishment%2022.06.2015%20MK-%20JUST%20SUMMARISED%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KC\DFS01\Users\Gbs_01\JB91830\2015\Copy%20of%20MKSP%20Equalities%20Data%20March%202015%2030.06.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manualLayout>
          <c:layoutTarget val="inner"/>
          <c:xMode val="edge"/>
          <c:yMode val="edge"/>
          <c:x val="0.11470122133514657"/>
          <c:y val="6.5822784810126586E-2"/>
          <c:w val="0.74798120391792766"/>
          <c:h val="0.82025316455696207"/>
        </c:manualLayout>
      </c:layout>
      <c:barChart>
        <c:barDir val="col"/>
        <c:grouping val="clustered"/>
        <c:varyColors val="0"/>
        <c:ser>
          <c:idx val="2"/>
          <c:order val="0"/>
          <c:tx>
            <c:strRef>
              <c:f>Sheet1!$G$65</c:f>
              <c:strCache>
                <c:ptCount val="1"/>
                <c:pt idx="0">
                  <c:v>2012/13</c:v>
                </c:pt>
              </c:strCache>
            </c:strRef>
          </c:tx>
          <c:invertIfNegative val="0"/>
          <c:cat>
            <c:strRef>
              <c:f>Sheet1!$D$66:$D$71</c:f>
              <c:strCache>
                <c:ptCount val="6"/>
                <c:pt idx="0">
                  <c:v>Under 20</c:v>
                </c:pt>
                <c:pt idx="1">
                  <c:v>20 - 29</c:v>
                </c:pt>
                <c:pt idx="2">
                  <c:v>30 - 39</c:v>
                </c:pt>
                <c:pt idx="3">
                  <c:v>40 - 49</c:v>
                </c:pt>
                <c:pt idx="4">
                  <c:v>50 - 59</c:v>
                </c:pt>
                <c:pt idx="5">
                  <c:v>60+</c:v>
                </c:pt>
              </c:strCache>
            </c:strRef>
          </c:cat>
          <c:val>
            <c:numRef>
              <c:f>Sheet1!$G$66:$G$71</c:f>
              <c:numCache>
                <c:formatCode>0.00%</c:formatCode>
                <c:ptCount val="6"/>
                <c:pt idx="0">
                  <c:v>1.3698630136986301E-3</c:v>
                </c:pt>
                <c:pt idx="1">
                  <c:v>9.6347031963470317E-2</c:v>
                </c:pt>
                <c:pt idx="2">
                  <c:v>0.21187214611872146</c:v>
                </c:pt>
                <c:pt idx="3">
                  <c:v>0.27488584474885847</c:v>
                </c:pt>
                <c:pt idx="4">
                  <c:v>0.32922374429223744</c:v>
                </c:pt>
                <c:pt idx="5">
                  <c:v>8.6301369863013705E-2</c:v>
                </c:pt>
              </c:numCache>
            </c:numRef>
          </c:val>
        </c:ser>
        <c:ser>
          <c:idx val="0"/>
          <c:order val="1"/>
          <c:tx>
            <c:strRef>
              <c:f>Sheet1!$H$65</c:f>
              <c:strCache>
                <c:ptCount val="1"/>
                <c:pt idx="0">
                  <c:v>2013/14</c:v>
                </c:pt>
              </c:strCache>
            </c:strRef>
          </c:tx>
          <c:invertIfNegative val="0"/>
          <c:cat>
            <c:strRef>
              <c:f>Sheet1!$D$66:$D$71</c:f>
              <c:strCache>
                <c:ptCount val="6"/>
                <c:pt idx="0">
                  <c:v>Under 20</c:v>
                </c:pt>
                <c:pt idx="1">
                  <c:v>20 - 29</c:v>
                </c:pt>
                <c:pt idx="2">
                  <c:v>30 - 39</c:v>
                </c:pt>
                <c:pt idx="3">
                  <c:v>40 - 49</c:v>
                </c:pt>
                <c:pt idx="4">
                  <c:v>50 - 59</c:v>
                </c:pt>
                <c:pt idx="5">
                  <c:v>60+</c:v>
                </c:pt>
              </c:strCache>
            </c:strRef>
          </c:cat>
          <c:val>
            <c:numRef>
              <c:f>Sheet1!$H$66:$H$71</c:f>
              <c:numCache>
                <c:formatCode>0.00%</c:formatCode>
                <c:ptCount val="6"/>
                <c:pt idx="0">
                  <c:v>1.9398642095053346E-3</c:v>
                </c:pt>
                <c:pt idx="1">
                  <c:v>8.9233753637245394E-2</c:v>
                </c:pt>
                <c:pt idx="2">
                  <c:v>0.21387002909796315</c:v>
                </c:pt>
                <c:pt idx="3">
                  <c:v>0.26673132880698353</c:v>
                </c:pt>
                <c:pt idx="4">
                  <c:v>0.33559650824442289</c:v>
                </c:pt>
                <c:pt idx="5">
                  <c:v>9.2600000000000002E-2</c:v>
                </c:pt>
              </c:numCache>
            </c:numRef>
          </c:val>
        </c:ser>
        <c:ser>
          <c:idx val="3"/>
          <c:order val="2"/>
          <c:tx>
            <c:v>MKC 2014/15</c:v>
          </c:tx>
          <c:invertIfNegative val="0"/>
          <c:val>
            <c:numRef>
              <c:f>Sheet1!$I$66:$I$71</c:f>
              <c:numCache>
                <c:formatCode>0.00%</c:formatCode>
                <c:ptCount val="6"/>
                <c:pt idx="0">
                  <c:v>3.5017508754377189E-3</c:v>
                </c:pt>
                <c:pt idx="1">
                  <c:v>8.7543771885942978E-2</c:v>
                </c:pt>
                <c:pt idx="2">
                  <c:v>0.20960480240120061</c:v>
                </c:pt>
                <c:pt idx="3">
                  <c:v>0.25862931465732869</c:v>
                </c:pt>
                <c:pt idx="4">
                  <c:v>0.33166583291645824</c:v>
                </c:pt>
                <c:pt idx="5">
                  <c:v>0.10905452726363181</c:v>
                </c:pt>
              </c:numCache>
            </c:numRef>
          </c:val>
        </c:ser>
        <c:ser>
          <c:idx val="4"/>
          <c:order val="3"/>
          <c:tx>
            <c:v>MKSP 2014/15</c:v>
          </c:tx>
          <c:invertIfNegative val="0"/>
          <c:val>
            <c:numRef>
              <c:f>Sheet1!$J$66:$J$71</c:f>
              <c:numCache>
                <c:formatCode>0.00%</c:formatCode>
                <c:ptCount val="6"/>
                <c:pt idx="0">
                  <c:v>5.6980056980056983E-3</c:v>
                </c:pt>
                <c:pt idx="1">
                  <c:v>9.5441595441595445E-2</c:v>
                </c:pt>
                <c:pt idx="2">
                  <c:v>0.18376068376068377</c:v>
                </c:pt>
                <c:pt idx="3">
                  <c:v>0.27065527065527067</c:v>
                </c:pt>
                <c:pt idx="4">
                  <c:v>0.31196581196581197</c:v>
                </c:pt>
                <c:pt idx="5">
                  <c:v>0.13247863247863248</c:v>
                </c:pt>
              </c:numCache>
            </c:numRef>
          </c:val>
        </c:ser>
        <c:dLbls>
          <c:showLegendKey val="0"/>
          <c:showVal val="0"/>
          <c:showCatName val="0"/>
          <c:showSerName val="0"/>
          <c:showPercent val="0"/>
          <c:showBubbleSize val="0"/>
        </c:dLbls>
        <c:gapWidth val="150"/>
        <c:axId val="172837504"/>
        <c:axId val="172843392"/>
      </c:barChart>
      <c:catAx>
        <c:axId val="172837504"/>
        <c:scaling>
          <c:orientation val="minMax"/>
        </c:scaling>
        <c:delete val="0"/>
        <c:axPos val="b"/>
        <c:numFmt formatCode="General" sourceLinked="1"/>
        <c:majorTickMark val="out"/>
        <c:minorTickMark val="none"/>
        <c:tickLblPos val="nextTo"/>
        <c:txPr>
          <a:bodyPr rot="0" vert="horz"/>
          <a:lstStyle/>
          <a:p>
            <a:pPr>
              <a:defRPr/>
            </a:pPr>
            <a:endParaRPr lang="en-US"/>
          </a:p>
        </c:txPr>
        <c:crossAx val="172843392"/>
        <c:crosses val="autoZero"/>
        <c:auto val="1"/>
        <c:lblAlgn val="ctr"/>
        <c:lblOffset val="100"/>
        <c:tickLblSkip val="1"/>
        <c:tickMarkSkip val="1"/>
        <c:noMultiLvlLbl val="0"/>
      </c:catAx>
      <c:valAx>
        <c:axId val="172843392"/>
        <c:scaling>
          <c:orientation val="minMax"/>
        </c:scaling>
        <c:delete val="0"/>
        <c:axPos val="l"/>
        <c:majorGridlines/>
        <c:numFmt formatCode="0.00%" sourceLinked="1"/>
        <c:majorTickMark val="out"/>
        <c:minorTickMark val="none"/>
        <c:tickLblPos val="nextTo"/>
        <c:txPr>
          <a:bodyPr rot="0" vert="horz"/>
          <a:lstStyle/>
          <a:p>
            <a:pPr>
              <a:defRPr/>
            </a:pPr>
            <a:endParaRPr lang="en-US"/>
          </a:p>
        </c:txPr>
        <c:crossAx val="172837504"/>
        <c:crosses val="autoZero"/>
        <c:crossBetween val="between"/>
      </c:valAx>
    </c:plotArea>
    <c:legend>
      <c:legendPos val="r"/>
      <c:layout>
        <c:manualLayout>
          <c:xMode val="edge"/>
          <c:yMode val="edge"/>
          <c:x val="0.88045299893068918"/>
          <c:y val="0.19261294465851342"/>
          <c:w val="0.11954705661792275"/>
          <c:h val="0.4757175964706538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barChart>
        <c:barDir val="col"/>
        <c:grouping val="percentStacked"/>
        <c:varyColors val="0"/>
        <c:ser>
          <c:idx val="0"/>
          <c:order val="0"/>
          <c:invertIfNegative val="0"/>
          <c:cat>
            <c:strRef>
              <c:f>'Summary by Grade'!$B$70:$E$70</c:f>
              <c:strCache>
                <c:ptCount val="4"/>
                <c:pt idx="0">
                  <c:v>A - G</c:v>
                </c:pt>
                <c:pt idx="1">
                  <c:v>H - K</c:v>
                </c:pt>
                <c:pt idx="2">
                  <c:v>L - O</c:v>
                </c:pt>
                <c:pt idx="3">
                  <c:v>Senior Managers</c:v>
                </c:pt>
              </c:strCache>
            </c:strRef>
          </c:cat>
          <c:val>
            <c:numRef>
              <c:f>'Summary by Grade'!$B$71:$E$71</c:f>
              <c:numCache>
                <c:formatCode>0.00%</c:formatCode>
                <c:ptCount val="4"/>
                <c:pt idx="0">
                  <c:v>0.79675894665766378</c:v>
                </c:pt>
                <c:pt idx="1">
                  <c:v>0.72907488986784141</c:v>
                </c:pt>
                <c:pt idx="2">
                  <c:v>0.63265306122448983</c:v>
                </c:pt>
                <c:pt idx="3">
                  <c:v>0.53333333333333333</c:v>
                </c:pt>
              </c:numCache>
            </c:numRef>
          </c:val>
        </c:ser>
        <c:ser>
          <c:idx val="1"/>
          <c:order val="1"/>
          <c:invertIfNegative val="0"/>
          <c:cat>
            <c:strRef>
              <c:f>'Summary by Grade'!$B$70:$E$70</c:f>
              <c:strCache>
                <c:ptCount val="4"/>
                <c:pt idx="0">
                  <c:v>A - G</c:v>
                </c:pt>
                <c:pt idx="1">
                  <c:v>H - K</c:v>
                </c:pt>
                <c:pt idx="2">
                  <c:v>L - O</c:v>
                </c:pt>
                <c:pt idx="3">
                  <c:v>Senior Managers</c:v>
                </c:pt>
              </c:strCache>
            </c:strRef>
          </c:cat>
          <c:val>
            <c:numRef>
              <c:f>'Summary by Grade'!$B$72:$E$72</c:f>
              <c:numCache>
                <c:formatCode>0.00%</c:formatCode>
                <c:ptCount val="4"/>
                <c:pt idx="0">
                  <c:v>0.20324105334233625</c:v>
                </c:pt>
                <c:pt idx="1">
                  <c:v>0.27092511013215859</c:v>
                </c:pt>
                <c:pt idx="2">
                  <c:v>0.36734693877551022</c:v>
                </c:pt>
                <c:pt idx="3">
                  <c:v>0.46666666666666667</c:v>
                </c:pt>
              </c:numCache>
            </c:numRef>
          </c:val>
        </c:ser>
        <c:dLbls>
          <c:showLegendKey val="0"/>
          <c:showVal val="0"/>
          <c:showCatName val="0"/>
          <c:showSerName val="0"/>
          <c:showPercent val="0"/>
          <c:showBubbleSize val="0"/>
        </c:dLbls>
        <c:gapWidth val="150"/>
        <c:overlap val="100"/>
        <c:axId val="172864256"/>
        <c:axId val="172865792"/>
      </c:barChart>
      <c:catAx>
        <c:axId val="172864256"/>
        <c:scaling>
          <c:orientation val="minMax"/>
        </c:scaling>
        <c:delete val="0"/>
        <c:axPos val="b"/>
        <c:majorTickMark val="out"/>
        <c:minorTickMark val="none"/>
        <c:tickLblPos val="nextTo"/>
        <c:crossAx val="172865792"/>
        <c:crosses val="autoZero"/>
        <c:auto val="1"/>
        <c:lblAlgn val="ctr"/>
        <c:lblOffset val="100"/>
        <c:noMultiLvlLbl val="0"/>
      </c:catAx>
      <c:valAx>
        <c:axId val="172865792"/>
        <c:scaling>
          <c:orientation val="minMax"/>
        </c:scaling>
        <c:delete val="0"/>
        <c:axPos val="l"/>
        <c:majorGridlines/>
        <c:numFmt formatCode="0%" sourceLinked="1"/>
        <c:majorTickMark val="out"/>
        <c:minorTickMark val="none"/>
        <c:tickLblPos val="nextTo"/>
        <c:crossAx val="172864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manualLayout>
          <c:layoutTarget val="inner"/>
          <c:xMode val="edge"/>
          <c:yMode val="edge"/>
          <c:x val="0.14507782627450119"/>
          <c:y val="6.2993019489585078E-2"/>
          <c:w val="0.61869322045050779"/>
          <c:h val="0.54900362986541573"/>
        </c:manualLayout>
      </c:layout>
      <c:barChart>
        <c:barDir val="col"/>
        <c:grouping val="percentStacked"/>
        <c:varyColors val="0"/>
        <c:ser>
          <c:idx val="0"/>
          <c:order val="0"/>
          <c:tx>
            <c:strRef>
              <c:f>'Summary by Pay Group'!$A$13</c:f>
              <c:strCache>
                <c:ptCount val="1"/>
                <c:pt idx="0">
                  <c:v>Female</c:v>
                </c:pt>
              </c:strCache>
            </c:strRef>
          </c:tx>
          <c:invertIfNegative val="0"/>
          <c:cat>
            <c:strRef>
              <c:f>'Summary by Pay Group'!$B$12:$H$12</c:f>
              <c:strCache>
                <c:ptCount val="7"/>
                <c:pt idx="0">
                  <c:v>Under £15,000</c:v>
                </c:pt>
                <c:pt idx="1">
                  <c:v>£15,000 - £19,999</c:v>
                </c:pt>
                <c:pt idx="2">
                  <c:v>£20,000 - £24,999</c:v>
                </c:pt>
                <c:pt idx="3">
                  <c:v>£25,000 - £29,999</c:v>
                </c:pt>
                <c:pt idx="4">
                  <c:v>£30,000 - £39,999</c:v>
                </c:pt>
                <c:pt idx="5">
                  <c:v>£40,000 - £49,999</c:v>
                </c:pt>
                <c:pt idx="6">
                  <c:v>£50,000 +</c:v>
                </c:pt>
              </c:strCache>
            </c:strRef>
          </c:cat>
          <c:val>
            <c:numRef>
              <c:f>'Summary by Pay Group'!$B$13:$H$13</c:f>
              <c:numCache>
                <c:formatCode>0.00%</c:formatCode>
                <c:ptCount val="7"/>
                <c:pt idx="0">
                  <c:v>2.2792022792022793E-2</c:v>
                </c:pt>
                <c:pt idx="1">
                  <c:v>0.27635327635327633</c:v>
                </c:pt>
                <c:pt idx="2">
                  <c:v>0.18803418803418803</c:v>
                </c:pt>
                <c:pt idx="3">
                  <c:v>9.4017094017094016E-2</c:v>
                </c:pt>
                <c:pt idx="4">
                  <c:v>0.11253561253561253</c:v>
                </c:pt>
                <c:pt idx="5">
                  <c:v>1.9943019943019943E-2</c:v>
                </c:pt>
                <c:pt idx="6">
                  <c:v>2.7065527065527065E-2</c:v>
                </c:pt>
              </c:numCache>
            </c:numRef>
          </c:val>
        </c:ser>
        <c:ser>
          <c:idx val="1"/>
          <c:order val="1"/>
          <c:tx>
            <c:strRef>
              <c:f>'Summary by Pay Group'!$A$14</c:f>
              <c:strCache>
                <c:ptCount val="1"/>
                <c:pt idx="0">
                  <c:v>Male</c:v>
                </c:pt>
              </c:strCache>
            </c:strRef>
          </c:tx>
          <c:invertIfNegative val="0"/>
          <c:cat>
            <c:strRef>
              <c:f>'Summary by Pay Group'!$B$12:$H$12</c:f>
              <c:strCache>
                <c:ptCount val="7"/>
                <c:pt idx="0">
                  <c:v>Under £15,000</c:v>
                </c:pt>
                <c:pt idx="1">
                  <c:v>£15,000 - £19,999</c:v>
                </c:pt>
                <c:pt idx="2">
                  <c:v>£20,000 - £24,999</c:v>
                </c:pt>
                <c:pt idx="3">
                  <c:v>£25,000 - £29,999</c:v>
                </c:pt>
                <c:pt idx="4">
                  <c:v>£30,000 - £39,999</c:v>
                </c:pt>
                <c:pt idx="5">
                  <c:v>£40,000 - £49,999</c:v>
                </c:pt>
                <c:pt idx="6">
                  <c:v>£50,000 +</c:v>
                </c:pt>
              </c:strCache>
            </c:strRef>
          </c:cat>
          <c:val>
            <c:numRef>
              <c:f>'Summary by Pay Group'!$B$14:$H$14</c:f>
              <c:numCache>
                <c:formatCode>0.00%</c:formatCode>
                <c:ptCount val="7"/>
                <c:pt idx="0">
                  <c:v>8.5470085470085479E-3</c:v>
                </c:pt>
                <c:pt idx="1">
                  <c:v>4.1310541310541307E-2</c:v>
                </c:pt>
                <c:pt idx="2">
                  <c:v>5.6980056980056981E-2</c:v>
                </c:pt>
                <c:pt idx="3">
                  <c:v>3.5612535612535613E-2</c:v>
                </c:pt>
                <c:pt idx="4">
                  <c:v>7.407407407407407E-2</c:v>
                </c:pt>
                <c:pt idx="5">
                  <c:v>2.4216524216524215E-2</c:v>
                </c:pt>
                <c:pt idx="6">
                  <c:v>1.8518518518518517E-2</c:v>
                </c:pt>
              </c:numCache>
            </c:numRef>
          </c:val>
        </c:ser>
        <c:dLbls>
          <c:showLegendKey val="0"/>
          <c:showVal val="0"/>
          <c:showCatName val="0"/>
          <c:showSerName val="0"/>
          <c:showPercent val="0"/>
          <c:showBubbleSize val="0"/>
        </c:dLbls>
        <c:gapWidth val="150"/>
        <c:overlap val="100"/>
        <c:axId val="181283072"/>
        <c:axId val="181288960"/>
      </c:barChart>
      <c:catAx>
        <c:axId val="181283072"/>
        <c:scaling>
          <c:orientation val="minMax"/>
        </c:scaling>
        <c:delete val="0"/>
        <c:axPos val="b"/>
        <c:majorTickMark val="out"/>
        <c:minorTickMark val="none"/>
        <c:tickLblPos val="nextTo"/>
        <c:crossAx val="181288960"/>
        <c:crosses val="autoZero"/>
        <c:auto val="1"/>
        <c:lblAlgn val="ctr"/>
        <c:lblOffset val="100"/>
        <c:noMultiLvlLbl val="0"/>
      </c:catAx>
      <c:valAx>
        <c:axId val="181288960"/>
        <c:scaling>
          <c:orientation val="minMax"/>
        </c:scaling>
        <c:delete val="0"/>
        <c:axPos val="l"/>
        <c:majorGridlines/>
        <c:numFmt formatCode="0%" sourceLinked="1"/>
        <c:majorTickMark val="out"/>
        <c:minorTickMark val="none"/>
        <c:tickLblPos val="nextTo"/>
        <c:crossAx val="181283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col"/>
        <c:grouping val="percentStacked"/>
        <c:varyColors val="0"/>
        <c:ser>
          <c:idx val="4"/>
          <c:order val="0"/>
          <c:tx>
            <c:strRef>
              <c:f>'Summary by Grade'!$A$19</c:f>
              <c:strCache>
                <c:ptCount val="1"/>
                <c:pt idx="0">
                  <c:v>Unknown</c:v>
                </c:pt>
              </c:strCache>
            </c:strRef>
          </c:tx>
          <c:spPr>
            <a:solidFill>
              <a:schemeClr val="tx2"/>
            </a:solidFill>
          </c:spPr>
          <c:invertIfNegative val="0"/>
          <c:cat>
            <c:strRef>
              <c:f>'Summary by Grade'!$B$14:$F$14</c:f>
              <c:strCache>
                <c:ptCount val="5"/>
                <c:pt idx="0">
                  <c:v>A - G</c:v>
                </c:pt>
                <c:pt idx="1">
                  <c:v>H - K</c:v>
                </c:pt>
                <c:pt idx="2">
                  <c:v>L - O</c:v>
                </c:pt>
                <c:pt idx="3">
                  <c:v>Senior Managers</c:v>
                </c:pt>
                <c:pt idx="4">
                  <c:v>Grand Total</c:v>
                </c:pt>
              </c:strCache>
            </c:strRef>
          </c:cat>
          <c:val>
            <c:numRef>
              <c:f>'Summary by Grade'!$B$19:$F$19</c:f>
              <c:numCache>
                <c:formatCode>0.00%</c:formatCode>
                <c:ptCount val="5"/>
                <c:pt idx="0">
                  <c:v>0.11478730587440918</c:v>
                </c:pt>
                <c:pt idx="1">
                  <c:v>9.2511013215859028E-2</c:v>
                </c:pt>
                <c:pt idx="2">
                  <c:v>0.12244897959183673</c:v>
                </c:pt>
                <c:pt idx="3">
                  <c:v>0.13333333333333333</c:v>
                </c:pt>
                <c:pt idx="4">
                  <c:v>0.11005502751375688</c:v>
                </c:pt>
              </c:numCache>
            </c:numRef>
          </c:val>
        </c:ser>
        <c:ser>
          <c:idx val="6"/>
          <c:order val="1"/>
          <c:tx>
            <c:strRef>
              <c:f>'Summary by Grade'!$A$21</c:f>
              <c:strCache>
                <c:ptCount val="1"/>
                <c:pt idx="0">
                  <c:v>White</c:v>
                </c:pt>
              </c:strCache>
            </c:strRef>
          </c:tx>
          <c:spPr>
            <a:solidFill>
              <a:schemeClr val="tx2">
                <a:lumMod val="40000"/>
                <a:lumOff val="60000"/>
              </a:schemeClr>
            </a:solidFill>
          </c:spPr>
          <c:invertIfNegative val="0"/>
          <c:cat>
            <c:strRef>
              <c:f>'Summary by Grade'!$B$14:$F$14</c:f>
              <c:strCache>
                <c:ptCount val="5"/>
                <c:pt idx="0">
                  <c:v>A - G</c:v>
                </c:pt>
                <c:pt idx="1">
                  <c:v>H - K</c:v>
                </c:pt>
                <c:pt idx="2">
                  <c:v>L - O</c:v>
                </c:pt>
                <c:pt idx="3">
                  <c:v>Senior Managers</c:v>
                </c:pt>
                <c:pt idx="4">
                  <c:v>Grand Total</c:v>
                </c:pt>
              </c:strCache>
            </c:strRef>
          </c:cat>
          <c:val>
            <c:numRef>
              <c:f>'Summary by Grade'!$B$21:$F$21</c:f>
              <c:numCache>
                <c:formatCode>0.00%</c:formatCode>
                <c:ptCount val="5"/>
                <c:pt idx="0">
                  <c:v>0.74611748818365964</c:v>
                </c:pt>
                <c:pt idx="1">
                  <c:v>0.81497797356828194</c:v>
                </c:pt>
                <c:pt idx="2">
                  <c:v>0.83673469387755106</c:v>
                </c:pt>
                <c:pt idx="3">
                  <c:v>0.8</c:v>
                </c:pt>
                <c:pt idx="4">
                  <c:v>0.76438219109554773</c:v>
                </c:pt>
              </c:numCache>
            </c:numRef>
          </c:val>
        </c:ser>
        <c:ser>
          <c:idx val="5"/>
          <c:order val="2"/>
          <c:tx>
            <c:strRef>
              <c:f>'Summary by Grade'!$A$20</c:f>
              <c:strCache>
                <c:ptCount val="1"/>
                <c:pt idx="0">
                  <c:v>BME heritage</c:v>
                </c:pt>
              </c:strCache>
            </c:strRef>
          </c:tx>
          <c:spPr>
            <a:solidFill>
              <a:schemeClr val="accent1">
                <a:lumMod val="20000"/>
                <a:lumOff val="80000"/>
              </a:schemeClr>
            </a:solidFill>
          </c:spPr>
          <c:invertIfNegative val="0"/>
          <c:cat>
            <c:strRef>
              <c:f>'Summary by Grade'!$B$14:$F$14</c:f>
              <c:strCache>
                <c:ptCount val="5"/>
                <c:pt idx="0">
                  <c:v>A - G</c:v>
                </c:pt>
                <c:pt idx="1">
                  <c:v>H - K</c:v>
                </c:pt>
                <c:pt idx="2">
                  <c:v>L - O</c:v>
                </c:pt>
                <c:pt idx="3">
                  <c:v>Senior Managers</c:v>
                </c:pt>
                <c:pt idx="4">
                  <c:v>Grand Total</c:v>
                </c:pt>
              </c:strCache>
            </c:strRef>
          </c:cat>
          <c:val>
            <c:numRef>
              <c:f>'Summary by Grade'!$B$20:$F$20</c:f>
              <c:numCache>
                <c:formatCode>0.00%</c:formatCode>
                <c:ptCount val="5"/>
                <c:pt idx="0">
                  <c:v>0.13909520594193114</c:v>
                </c:pt>
                <c:pt idx="1">
                  <c:v>9.2511013215859028E-2</c:v>
                </c:pt>
                <c:pt idx="2">
                  <c:v>4.0816326530612242E-2</c:v>
                </c:pt>
                <c:pt idx="3">
                  <c:v>6.6666666666666666E-2</c:v>
                </c:pt>
                <c:pt idx="4">
                  <c:v>0.12556278139069535</c:v>
                </c:pt>
              </c:numCache>
            </c:numRef>
          </c:val>
        </c:ser>
        <c:dLbls>
          <c:showLegendKey val="0"/>
          <c:showVal val="0"/>
          <c:showCatName val="0"/>
          <c:showSerName val="0"/>
          <c:showPercent val="0"/>
          <c:showBubbleSize val="0"/>
        </c:dLbls>
        <c:gapWidth val="150"/>
        <c:overlap val="100"/>
        <c:axId val="181323264"/>
        <c:axId val="181324800"/>
      </c:barChart>
      <c:catAx>
        <c:axId val="181323264"/>
        <c:scaling>
          <c:orientation val="minMax"/>
        </c:scaling>
        <c:delete val="0"/>
        <c:axPos val="b"/>
        <c:majorTickMark val="out"/>
        <c:minorTickMark val="none"/>
        <c:tickLblPos val="nextTo"/>
        <c:crossAx val="181324800"/>
        <c:crosses val="autoZero"/>
        <c:auto val="1"/>
        <c:lblAlgn val="ctr"/>
        <c:lblOffset val="100"/>
        <c:noMultiLvlLbl val="0"/>
      </c:catAx>
      <c:valAx>
        <c:axId val="181324800"/>
        <c:scaling>
          <c:orientation val="minMax"/>
        </c:scaling>
        <c:delete val="0"/>
        <c:axPos val="l"/>
        <c:majorGridlines/>
        <c:numFmt formatCode="0%" sourceLinked="1"/>
        <c:majorTickMark val="out"/>
        <c:minorTickMark val="none"/>
        <c:tickLblPos val="nextTo"/>
        <c:crossAx val="181323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col"/>
        <c:grouping val="percentStacked"/>
        <c:varyColors val="0"/>
        <c:ser>
          <c:idx val="4"/>
          <c:order val="0"/>
          <c:tx>
            <c:strRef>
              <c:f>'Summary by Pay Group'!$A$22</c:f>
              <c:strCache>
                <c:ptCount val="1"/>
                <c:pt idx="0">
                  <c:v>BME heritage</c:v>
                </c:pt>
              </c:strCache>
            </c:strRef>
          </c:tx>
          <c:spPr>
            <a:solidFill>
              <a:schemeClr val="tx2"/>
            </a:solidFill>
          </c:spPr>
          <c:invertIfNegative val="0"/>
          <c:cat>
            <c:strRef>
              <c:f>'Summary by Pay Group'!$B$17:$I$17</c:f>
              <c:strCache>
                <c:ptCount val="8"/>
                <c:pt idx="0">
                  <c:v>Under £15,000</c:v>
                </c:pt>
                <c:pt idx="1">
                  <c:v>£15,000 - £19,999</c:v>
                </c:pt>
                <c:pt idx="2">
                  <c:v>£20,000 - £24,999</c:v>
                </c:pt>
                <c:pt idx="3">
                  <c:v>£25,000 - £29,999</c:v>
                </c:pt>
                <c:pt idx="4">
                  <c:v>£30,000 - £39,999</c:v>
                </c:pt>
                <c:pt idx="5">
                  <c:v>£40,000 - £49,999</c:v>
                </c:pt>
                <c:pt idx="6">
                  <c:v>£50,000 +</c:v>
                </c:pt>
                <c:pt idx="7">
                  <c:v>Grand Total</c:v>
                </c:pt>
              </c:strCache>
            </c:strRef>
          </c:cat>
          <c:val>
            <c:numRef>
              <c:f>'Summary by Pay Group'!$B$22:$I$22</c:f>
              <c:numCache>
                <c:formatCode>0.00%</c:formatCode>
                <c:ptCount val="8"/>
                <c:pt idx="0">
                  <c:v>7.1225071225071226E-3</c:v>
                </c:pt>
                <c:pt idx="1">
                  <c:v>3.5612535612535613E-2</c:v>
                </c:pt>
                <c:pt idx="2">
                  <c:v>3.276353276353277E-2</c:v>
                </c:pt>
                <c:pt idx="3">
                  <c:v>1.1396011396011398E-2</c:v>
                </c:pt>
                <c:pt idx="4">
                  <c:v>1.4245014245014245E-2</c:v>
                </c:pt>
                <c:pt idx="5">
                  <c:v>1.4245014245014246E-3</c:v>
                </c:pt>
                <c:pt idx="6">
                  <c:v>1.4245014245014246E-3</c:v>
                </c:pt>
                <c:pt idx="7">
                  <c:v>0.10398860398860399</c:v>
                </c:pt>
              </c:numCache>
            </c:numRef>
          </c:val>
        </c:ser>
        <c:ser>
          <c:idx val="6"/>
          <c:order val="1"/>
          <c:tx>
            <c:strRef>
              <c:f>'Summary by Pay Group'!$A$24</c:f>
              <c:strCache>
                <c:ptCount val="1"/>
                <c:pt idx="0">
                  <c:v>White</c:v>
                </c:pt>
              </c:strCache>
            </c:strRef>
          </c:tx>
          <c:spPr>
            <a:solidFill>
              <a:schemeClr val="tx2">
                <a:lumMod val="40000"/>
                <a:lumOff val="60000"/>
              </a:schemeClr>
            </a:solidFill>
          </c:spPr>
          <c:invertIfNegative val="0"/>
          <c:cat>
            <c:strRef>
              <c:f>'Summary by Pay Group'!$B$17:$I$17</c:f>
              <c:strCache>
                <c:ptCount val="8"/>
                <c:pt idx="0">
                  <c:v>Under £15,000</c:v>
                </c:pt>
                <c:pt idx="1">
                  <c:v>£15,000 - £19,999</c:v>
                </c:pt>
                <c:pt idx="2">
                  <c:v>£20,000 - £24,999</c:v>
                </c:pt>
                <c:pt idx="3">
                  <c:v>£25,000 - £29,999</c:v>
                </c:pt>
                <c:pt idx="4">
                  <c:v>£30,000 - £39,999</c:v>
                </c:pt>
                <c:pt idx="5">
                  <c:v>£40,000 - £49,999</c:v>
                </c:pt>
                <c:pt idx="6">
                  <c:v>£50,000 +</c:v>
                </c:pt>
                <c:pt idx="7">
                  <c:v>Grand Total</c:v>
                </c:pt>
              </c:strCache>
            </c:strRef>
          </c:cat>
          <c:val>
            <c:numRef>
              <c:f>'Summary by Pay Group'!$B$24:$I$24</c:f>
              <c:numCache>
                <c:formatCode>0.00%</c:formatCode>
                <c:ptCount val="8"/>
                <c:pt idx="0">
                  <c:v>1.7094017094017096E-2</c:v>
                </c:pt>
                <c:pt idx="1">
                  <c:v>0.19088319088319089</c:v>
                </c:pt>
                <c:pt idx="2">
                  <c:v>0.17806267806267806</c:v>
                </c:pt>
                <c:pt idx="3">
                  <c:v>9.9715099715099717E-2</c:v>
                </c:pt>
                <c:pt idx="4">
                  <c:v>0.13532763532763534</c:v>
                </c:pt>
                <c:pt idx="5">
                  <c:v>3.8461538461538464E-2</c:v>
                </c:pt>
                <c:pt idx="6">
                  <c:v>3.4188034188034191E-2</c:v>
                </c:pt>
                <c:pt idx="7">
                  <c:v>0.69373219373219375</c:v>
                </c:pt>
              </c:numCache>
            </c:numRef>
          </c:val>
        </c:ser>
        <c:ser>
          <c:idx val="5"/>
          <c:order val="2"/>
          <c:tx>
            <c:strRef>
              <c:f>'Summary by Pay Group'!$A$23</c:f>
              <c:strCache>
                <c:ptCount val="1"/>
                <c:pt idx="0">
                  <c:v>Unknown</c:v>
                </c:pt>
              </c:strCache>
            </c:strRef>
          </c:tx>
          <c:spPr>
            <a:solidFill>
              <a:schemeClr val="accent1">
                <a:lumMod val="20000"/>
                <a:lumOff val="80000"/>
              </a:schemeClr>
            </a:solidFill>
          </c:spPr>
          <c:invertIfNegative val="0"/>
          <c:cat>
            <c:strRef>
              <c:f>'Summary by Pay Group'!$B$17:$I$17</c:f>
              <c:strCache>
                <c:ptCount val="8"/>
                <c:pt idx="0">
                  <c:v>Under £15,000</c:v>
                </c:pt>
                <c:pt idx="1">
                  <c:v>£15,000 - £19,999</c:v>
                </c:pt>
                <c:pt idx="2">
                  <c:v>£20,000 - £24,999</c:v>
                </c:pt>
                <c:pt idx="3">
                  <c:v>£25,000 - £29,999</c:v>
                </c:pt>
                <c:pt idx="4">
                  <c:v>£30,000 - £39,999</c:v>
                </c:pt>
                <c:pt idx="5">
                  <c:v>£40,000 - £49,999</c:v>
                </c:pt>
                <c:pt idx="6">
                  <c:v>£50,000 +</c:v>
                </c:pt>
                <c:pt idx="7">
                  <c:v>Grand Total</c:v>
                </c:pt>
              </c:strCache>
            </c:strRef>
          </c:cat>
          <c:val>
            <c:numRef>
              <c:f>'Summary by Pay Group'!$B$23:$I$23</c:f>
              <c:numCache>
                <c:formatCode>0.00%</c:formatCode>
                <c:ptCount val="8"/>
                <c:pt idx="0">
                  <c:v>7.1225071225071226E-3</c:v>
                </c:pt>
                <c:pt idx="1">
                  <c:v>9.1168091168091173E-2</c:v>
                </c:pt>
                <c:pt idx="2">
                  <c:v>3.4188034188034191E-2</c:v>
                </c:pt>
                <c:pt idx="3">
                  <c:v>1.8518518518518517E-2</c:v>
                </c:pt>
                <c:pt idx="4">
                  <c:v>3.7037037037037035E-2</c:v>
                </c:pt>
                <c:pt idx="5">
                  <c:v>4.2735042735042739E-3</c:v>
                </c:pt>
                <c:pt idx="6">
                  <c:v>9.9715099715099714E-3</c:v>
                </c:pt>
                <c:pt idx="7">
                  <c:v>0.20227920227920229</c:v>
                </c:pt>
              </c:numCache>
            </c:numRef>
          </c:val>
        </c:ser>
        <c:dLbls>
          <c:showLegendKey val="0"/>
          <c:showVal val="0"/>
          <c:showCatName val="0"/>
          <c:showSerName val="0"/>
          <c:showPercent val="0"/>
          <c:showBubbleSize val="0"/>
        </c:dLbls>
        <c:gapWidth val="150"/>
        <c:overlap val="100"/>
        <c:axId val="203509760"/>
        <c:axId val="203511296"/>
      </c:barChart>
      <c:catAx>
        <c:axId val="203509760"/>
        <c:scaling>
          <c:orientation val="minMax"/>
        </c:scaling>
        <c:delete val="0"/>
        <c:axPos val="b"/>
        <c:majorTickMark val="out"/>
        <c:minorTickMark val="none"/>
        <c:tickLblPos val="nextTo"/>
        <c:crossAx val="203511296"/>
        <c:crosses val="autoZero"/>
        <c:auto val="1"/>
        <c:lblAlgn val="ctr"/>
        <c:lblOffset val="100"/>
        <c:noMultiLvlLbl val="0"/>
      </c:catAx>
      <c:valAx>
        <c:axId val="203511296"/>
        <c:scaling>
          <c:orientation val="minMax"/>
        </c:scaling>
        <c:delete val="0"/>
        <c:axPos val="l"/>
        <c:majorGridlines/>
        <c:numFmt formatCode="0%" sourceLinked="1"/>
        <c:majorTickMark val="out"/>
        <c:minorTickMark val="none"/>
        <c:tickLblPos val="nextTo"/>
        <c:crossAx val="2035097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D497-A186-492A-95E5-D376E36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21</Pages>
  <Words>3903</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Equality Performance Report</vt:lpstr>
    </vt:vector>
  </TitlesOfParts>
  <Company>Milton Keynes Council / HBS</Company>
  <LinksUpToDate>false</LinksUpToDate>
  <CharactersWithSpaces>25994</CharactersWithSpaces>
  <SharedDoc>false</SharedDoc>
  <HLinks>
    <vt:vector size="102" baseType="variant">
      <vt:variant>
        <vt:i4>3670077</vt:i4>
      </vt:variant>
      <vt:variant>
        <vt:i4>24</vt:i4>
      </vt:variant>
      <vt:variant>
        <vt:i4>0</vt:i4>
      </vt:variant>
      <vt:variant>
        <vt:i4>5</vt:i4>
      </vt:variant>
      <vt:variant>
        <vt:lpwstr>http://www.milton-keynes.gov.uk/equalities</vt:lpwstr>
      </vt:variant>
      <vt:variant>
        <vt:lpwstr/>
      </vt:variant>
      <vt:variant>
        <vt:i4>3670077</vt:i4>
      </vt:variant>
      <vt:variant>
        <vt:i4>18</vt:i4>
      </vt:variant>
      <vt:variant>
        <vt:i4>0</vt:i4>
      </vt:variant>
      <vt:variant>
        <vt:i4>5</vt:i4>
      </vt:variant>
      <vt:variant>
        <vt:lpwstr>http://www.milton-keynes.gov.uk/equalities</vt:lpwstr>
      </vt:variant>
      <vt:variant>
        <vt:lpwstr/>
      </vt:variant>
      <vt:variant>
        <vt:i4>7077998</vt:i4>
      </vt:variant>
      <vt:variant>
        <vt:i4>15</vt:i4>
      </vt:variant>
      <vt:variant>
        <vt:i4>0</vt:i4>
      </vt:variant>
      <vt:variant>
        <vt:i4>5</vt:i4>
      </vt:variant>
      <vt:variant>
        <vt:lpwstr>http://j.mp/MK-inbrief</vt:lpwstr>
      </vt:variant>
      <vt:variant>
        <vt:lpwstr/>
      </vt:variant>
      <vt:variant>
        <vt:i4>4259935</vt:i4>
      </vt:variant>
      <vt:variant>
        <vt:i4>12</vt:i4>
      </vt:variant>
      <vt:variant>
        <vt:i4>0</vt:i4>
      </vt:variant>
      <vt:variant>
        <vt:i4>5</vt:i4>
      </vt:variant>
      <vt:variant>
        <vt:lpwstr>http://www.mkiobservatory.org.uk/</vt:lpwstr>
      </vt:variant>
      <vt:variant>
        <vt:lpwstr/>
      </vt:variant>
      <vt:variant>
        <vt:i4>655434</vt:i4>
      </vt:variant>
      <vt:variant>
        <vt:i4>9</vt:i4>
      </vt:variant>
      <vt:variant>
        <vt:i4>0</vt:i4>
      </vt:variant>
      <vt:variant>
        <vt:i4>5</vt:i4>
      </vt:variant>
      <vt:variant>
        <vt:lpwstr>http://j.mp/MKSA2013</vt:lpwstr>
      </vt:variant>
      <vt:variant>
        <vt:lpwstr/>
      </vt:variant>
      <vt:variant>
        <vt:i4>1376336</vt:i4>
      </vt:variant>
      <vt:variant>
        <vt:i4>6</vt:i4>
      </vt:variant>
      <vt:variant>
        <vt:i4>0</vt:i4>
      </vt:variant>
      <vt:variant>
        <vt:i4>5</vt:i4>
      </vt:variant>
      <vt:variant>
        <vt:lpwstr>http://j.mp/JSNA2014</vt:lpwstr>
      </vt:variant>
      <vt:variant>
        <vt:lpwstr/>
      </vt:variant>
      <vt:variant>
        <vt:i4>1703961</vt:i4>
      </vt:variant>
      <vt:variant>
        <vt:i4>3</vt:i4>
      </vt:variant>
      <vt:variant>
        <vt:i4>0</vt:i4>
      </vt:variant>
      <vt:variant>
        <vt:i4>5</vt:i4>
      </vt:variant>
      <vt:variant>
        <vt:lpwstr>http://j.mp/EQIA2014-all</vt:lpwstr>
      </vt:variant>
      <vt:variant>
        <vt:lpwstr/>
      </vt:variant>
      <vt:variant>
        <vt:i4>3997732</vt:i4>
      </vt:variant>
      <vt:variant>
        <vt:i4>0</vt:i4>
      </vt:variant>
      <vt:variant>
        <vt:i4>0</vt:i4>
      </vt:variant>
      <vt:variant>
        <vt:i4>5</vt:i4>
      </vt:variant>
      <vt:variant>
        <vt:lpwstr>http://bit.ly/MKC-EqGroups</vt:lpwstr>
      </vt:variant>
      <vt:variant>
        <vt:lpwstr/>
      </vt:variant>
      <vt:variant>
        <vt:i4>3670077</vt:i4>
      </vt:variant>
      <vt:variant>
        <vt:i4>51</vt:i4>
      </vt:variant>
      <vt:variant>
        <vt:i4>0</vt:i4>
      </vt:variant>
      <vt:variant>
        <vt:i4>5</vt:i4>
      </vt:variant>
      <vt:variant>
        <vt:lpwstr>http://www.milton-keynes.gov.uk/equalities</vt:lpwstr>
      </vt:variant>
      <vt:variant>
        <vt:lpwstr/>
      </vt:variant>
      <vt:variant>
        <vt:i4>3670077</vt:i4>
      </vt:variant>
      <vt:variant>
        <vt:i4>45</vt:i4>
      </vt:variant>
      <vt:variant>
        <vt:i4>0</vt:i4>
      </vt:variant>
      <vt:variant>
        <vt:i4>5</vt:i4>
      </vt:variant>
      <vt:variant>
        <vt:lpwstr>http://www.milton-keynes.gov.uk/equalities</vt:lpwstr>
      </vt:variant>
      <vt:variant>
        <vt:lpwstr/>
      </vt:variant>
      <vt:variant>
        <vt:i4>3670077</vt:i4>
      </vt:variant>
      <vt:variant>
        <vt:i4>42</vt:i4>
      </vt:variant>
      <vt:variant>
        <vt:i4>0</vt:i4>
      </vt:variant>
      <vt:variant>
        <vt:i4>5</vt:i4>
      </vt:variant>
      <vt:variant>
        <vt:lpwstr>http://www.milton-keynes.gov.uk/equalities</vt:lpwstr>
      </vt:variant>
      <vt:variant>
        <vt:lpwstr/>
      </vt:variant>
      <vt:variant>
        <vt:i4>3670077</vt:i4>
      </vt:variant>
      <vt:variant>
        <vt:i4>24</vt:i4>
      </vt:variant>
      <vt:variant>
        <vt:i4>0</vt:i4>
      </vt:variant>
      <vt:variant>
        <vt:i4>5</vt:i4>
      </vt:variant>
      <vt:variant>
        <vt:lpwstr>http://www.milton-keynes.gov.uk/equalities</vt:lpwstr>
      </vt:variant>
      <vt:variant>
        <vt:lpwstr/>
      </vt:variant>
      <vt:variant>
        <vt:i4>3670077</vt:i4>
      </vt:variant>
      <vt:variant>
        <vt:i4>18</vt:i4>
      </vt:variant>
      <vt:variant>
        <vt:i4>0</vt:i4>
      </vt:variant>
      <vt:variant>
        <vt:i4>5</vt:i4>
      </vt:variant>
      <vt:variant>
        <vt:lpwstr>http://www.milton-keynes.gov.uk/equalities</vt:lpwstr>
      </vt:variant>
      <vt:variant>
        <vt:lpwstr/>
      </vt:variant>
      <vt:variant>
        <vt:i4>3670077</vt:i4>
      </vt:variant>
      <vt:variant>
        <vt:i4>12</vt:i4>
      </vt:variant>
      <vt:variant>
        <vt:i4>0</vt:i4>
      </vt:variant>
      <vt:variant>
        <vt:i4>5</vt:i4>
      </vt:variant>
      <vt:variant>
        <vt:lpwstr>http://www.milton-keynes.gov.uk/equalities</vt:lpwstr>
      </vt:variant>
      <vt:variant>
        <vt:lpwstr/>
      </vt:variant>
      <vt:variant>
        <vt:i4>5963856</vt:i4>
      </vt:variant>
      <vt:variant>
        <vt:i4>6</vt:i4>
      </vt:variant>
      <vt:variant>
        <vt:i4>0</vt:i4>
      </vt:variant>
      <vt:variant>
        <vt:i4>5</vt:i4>
      </vt:variant>
      <vt:variant>
        <vt:lpwstr>http://www.milton-keynes.gov.uk/</vt:lpwstr>
      </vt:variant>
      <vt:variant>
        <vt:lpwstr/>
      </vt:variant>
      <vt:variant>
        <vt:i4>4980767</vt:i4>
      </vt:variant>
      <vt:variant>
        <vt:i4>3</vt:i4>
      </vt:variant>
      <vt:variant>
        <vt:i4>0</vt:i4>
      </vt:variant>
      <vt:variant>
        <vt:i4>5</vt:i4>
      </vt:variant>
      <vt:variant>
        <vt:lpwstr>http://j.mp/MK-Equality-Orgs</vt:lpwstr>
      </vt:variant>
      <vt:variant>
        <vt:lpwstr/>
      </vt:variant>
      <vt:variant>
        <vt:i4>5505107</vt:i4>
      </vt:variant>
      <vt:variant>
        <vt:i4>0</vt:i4>
      </vt:variant>
      <vt:variant>
        <vt:i4>0</vt:i4>
      </vt:variant>
      <vt:variant>
        <vt:i4>5</vt:i4>
      </vt:variant>
      <vt:variant>
        <vt:lpwstr>http://j.mp/MKCEquality-Evidence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Performance Report</dc:title>
  <dc:creator>JB91830</dc:creator>
  <cp:lastModifiedBy>Beake, Jeremy</cp:lastModifiedBy>
  <cp:revision>5</cp:revision>
  <cp:lastPrinted>2015-08-07T12:44:00Z</cp:lastPrinted>
  <dcterms:created xsi:type="dcterms:W3CDTF">2015-08-07T14:48:00Z</dcterms:created>
  <dcterms:modified xsi:type="dcterms:W3CDTF">2015-10-05T15:36:00Z</dcterms:modified>
</cp:coreProperties>
</file>